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itle"/>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7BBA4477" w14:textId="606CD14F" w:rsidR="009C04A6" w:rsidRDefault="009C04A6" w:rsidP="00D36833">
      <w:pPr>
        <w:pStyle w:val="Heading1"/>
      </w:pPr>
      <w:r>
        <w:t xml:space="preserve">Nr postępowania </w:t>
      </w:r>
    </w:p>
    <w:p w14:paraId="1CA25302" w14:textId="5BAEBC63" w:rsidR="009C04A6" w:rsidRPr="00FA525C" w:rsidRDefault="009C04A6" w:rsidP="009C04A6">
      <w:pPr>
        <w:rPr>
          <w:b/>
          <w:bCs/>
        </w:rPr>
      </w:pPr>
      <w:r>
        <w:t xml:space="preserve">Postępowanie niniejsze oznaczone jest numerem: </w:t>
      </w:r>
      <w:r w:rsidR="00067E79" w:rsidRPr="00067E79">
        <w:rPr>
          <w:b/>
          <w:bCs/>
        </w:rPr>
        <w:t>4</w:t>
      </w:r>
      <w:r w:rsidR="006C7C7F">
        <w:rPr>
          <w:b/>
          <w:bCs/>
        </w:rPr>
        <w:t>/NTM/KPO-1.1.2</w:t>
      </w:r>
    </w:p>
    <w:p w14:paraId="5D8ED444" w14:textId="0654BBEE" w:rsidR="004C57AC" w:rsidRPr="00843AC9" w:rsidRDefault="004C57AC" w:rsidP="00D36833">
      <w:pPr>
        <w:pStyle w:val="Heading1"/>
      </w:pPr>
      <w:r w:rsidRPr="00843AC9">
        <w:t>Zamawiający</w:t>
      </w:r>
    </w:p>
    <w:p w14:paraId="40118BAC" w14:textId="77777777" w:rsidR="0017739C" w:rsidRDefault="0017739C" w:rsidP="001E0432">
      <w:pPr>
        <w:spacing w:after="0"/>
        <w:rPr>
          <w:rFonts w:ascii="Aptos" w:hAnsi="Aptos"/>
        </w:rPr>
      </w:pPr>
    </w:p>
    <w:p w14:paraId="449661DC" w14:textId="77777777" w:rsidR="0017739C" w:rsidRDefault="0017739C" w:rsidP="001E0432">
      <w:pPr>
        <w:spacing w:after="0"/>
        <w:rPr>
          <w:rFonts w:ascii="Aptos" w:hAnsi="Aptos"/>
        </w:rPr>
      </w:pPr>
      <w:r w:rsidRPr="0017739C">
        <w:rPr>
          <w:rFonts w:ascii="Aptos" w:hAnsi="Aptos"/>
        </w:rPr>
        <w:t xml:space="preserve">Nowe Techniki Medyczne Szpital Specjalistyczny imienia Świętej Rodziny Spółka z Ograniczoną Odpowiedzialnością </w:t>
      </w:r>
    </w:p>
    <w:p w14:paraId="62FF81A1" w14:textId="77777777" w:rsidR="0017739C" w:rsidRDefault="0017739C" w:rsidP="001E0432">
      <w:pPr>
        <w:spacing w:after="0"/>
        <w:rPr>
          <w:rFonts w:ascii="Aptos" w:hAnsi="Aptos"/>
        </w:rPr>
      </w:pPr>
      <w:r w:rsidRPr="0017739C">
        <w:rPr>
          <w:rFonts w:ascii="Aptos" w:hAnsi="Aptos"/>
        </w:rPr>
        <w:t xml:space="preserve"> Rudna Mała 600, 36-060 Głogów Małopolski </w:t>
      </w:r>
    </w:p>
    <w:p w14:paraId="5A18E014" w14:textId="77777777" w:rsidR="0017739C" w:rsidRDefault="0017739C" w:rsidP="001E0432">
      <w:pPr>
        <w:spacing w:after="0"/>
        <w:rPr>
          <w:rFonts w:ascii="Aptos" w:hAnsi="Aptos"/>
        </w:rPr>
      </w:pPr>
      <w:r w:rsidRPr="0017739C">
        <w:rPr>
          <w:rFonts w:ascii="Aptos" w:hAnsi="Aptos"/>
        </w:rPr>
        <w:t xml:space="preserve">www: www.klinika-rzeszow.pl </w:t>
      </w:r>
    </w:p>
    <w:p w14:paraId="4F01E154" w14:textId="77777777" w:rsidR="0017739C" w:rsidRPr="00DE3747" w:rsidRDefault="0017739C" w:rsidP="001E0432">
      <w:pPr>
        <w:spacing w:after="0"/>
        <w:rPr>
          <w:rFonts w:ascii="Aptos" w:hAnsi="Aptos"/>
          <w:lang w:val="en-GB"/>
        </w:rPr>
      </w:pPr>
      <w:r w:rsidRPr="00DE3747">
        <w:rPr>
          <w:rFonts w:ascii="Aptos" w:hAnsi="Aptos"/>
          <w:lang w:val="en-GB"/>
        </w:rPr>
        <w:t xml:space="preserve">sekretariat@klinika-rzeszow.pl </w:t>
      </w:r>
    </w:p>
    <w:p w14:paraId="27FC1F35" w14:textId="140E3BB9" w:rsidR="0017739C" w:rsidRPr="00DE3747" w:rsidRDefault="0017739C" w:rsidP="001E0432">
      <w:pPr>
        <w:spacing w:after="0"/>
        <w:rPr>
          <w:rFonts w:ascii="Aptos" w:hAnsi="Aptos"/>
          <w:lang w:val="en-GB"/>
        </w:rPr>
      </w:pPr>
      <w:r w:rsidRPr="00DE3747">
        <w:rPr>
          <w:rFonts w:ascii="Aptos" w:hAnsi="Aptos"/>
          <w:lang w:val="en-GB"/>
        </w:rPr>
        <w:t>Tel.: 17 866 67 01</w:t>
      </w:r>
    </w:p>
    <w:p w14:paraId="3007C6DC" w14:textId="77777777" w:rsidR="0017739C" w:rsidRPr="00DE3747" w:rsidRDefault="0017739C" w:rsidP="001E0432">
      <w:pPr>
        <w:spacing w:after="0"/>
        <w:rPr>
          <w:rFonts w:ascii="Aptos" w:hAnsi="Aptos"/>
          <w:lang w:val="en-GB"/>
        </w:rPr>
      </w:pPr>
    </w:p>
    <w:p w14:paraId="1718E705" w14:textId="76B1EF59" w:rsidR="00B4697D" w:rsidRDefault="00AA74F8" w:rsidP="00B71EC2">
      <w:pPr>
        <w:pStyle w:val="Heading1"/>
        <w:rPr>
          <w:rFonts w:ascii="Aptos" w:hAnsi="Aptos"/>
        </w:rPr>
      </w:pPr>
      <w:r w:rsidRPr="00843AC9">
        <w:rPr>
          <w:rFonts w:ascii="Aptos" w:hAnsi="Aptos"/>
        </w:rPr>
        <w:t xml:space="preserve">Nazwa zamówienia </w:t>
      </w:r>
    </w:p>
    <w:p w14:paraId="477E495F" w14:textId="77777777" w:rsidR="003D029C" w:rsidRPr="00962252" w:rsidRDefault="003D029C" w:rsidP="003D029C"/>
    <w:p w14:paraId="78FB2F5D" w14:textId="0324ABA9" w:rsidR="00C61B3C" w:rsidRDefault="00C61B3C" w:rsidP="00694A5C">
      <w:pPr>
        <w:jc w:val="center"/>
      </w:pPr>
      <w:r w:rsidRPr="00C61B3C">
        <w:t>Dostawa sprzętu komputerowego, oprogramowania i urządzeń sieciowych wraz z wdrożeniem w ramach kompleksowej modernizacji infrastruktury informatycznej i systemu cyberbezpieczeństwa.</w:t>
      </w:r>
    </w:p>
    <w:p w14:paraId="57D7AC58" w14:textId="2528A3CF" w:rsidR="00D36833" w:rsidRDefault="00D36833" w:rsidP="00B71EC2">
      <w:pPr>
        <w:pStyle w:val="Heading1"/>
      </w:pPr>
      <w:r w:rsidRPr="00B71EC2">
        <w:t xml:space="preserve">Źródło finansowania </w:t>
      </w:r>
    </w:p>
    <w:p w14:paraId="7176E687" w14:textId="0C3DA008" w:rsidR="00822400" w:rsidRDefault="00822400" w:rsidP="00822400">
      <w:r>
        <w:t>Zadanie jest finansowane w ramach Krajowego Planu Odbudowy i Zwiększania Odporności,</w:t>
      </w:r>
      <w:r w:rsidR="00DA6202">
        <w:t xml:space="preserve"> </w:t>
      </w:r>
      <w:r>
        <w:t xml:space="preserve">Priorytet: Efektywność, dostępność i jakość systemu ochrony zdrowia - część grantowa, Działanie: D1.1.2. Przyspieszenie procesów transformacji cyfrowej ochrony zdrowia poprzez dalszy rozwój usług cyfrowych w ochronie zdrowia, Nr naboru: KPOD.07.03-IP.10-001/25 </w:t>
      </w:r>
    </w:p>
    <w:p w14:paraId="5ACCB4CE" w14:textId="1C995588" w:rsidR="00822400" w:rsidRDefault="00822400" w:rsidP="00822400">
      <w:r>
        <w:t>Projekt: „Cyfryzacja i wzmocnienie cyberbezpieczeństwa podmiotu Nowe Techniki Medyczne Szpital Specjalistyczny im. Świętej Rodziny w Rudnej Małej” Nr wniosku: KPOD.07.03-IP.10-0466/25</w:t>
      </w:r>
    </w:p>
    <w:p w14:paraId="5D8ED450" w14:textId="1DC0DC14" w:rsidR="00AA74F8" w:rsidRPr="00843AC9" w:rsidRDefault="00AA74F8" w:rsidP="00DF4617">
      <w:pPr>
        <w:pStyle w:val="Heading1"/>
        <w:rPr>
          <w:rFonts w:ascii="Aptos" w:hAnsi="Aptos"/>
        </w:rPr>
      </w:pPr>
      <w:r w:rsidRPr="00843AC9">
        <w:rPr>
          <w:rFonts w:ascii="Aptos" w:hAnsi="Aptos"/>
        </w:rPr>
        <w:t>Opis przedmiotu zamówienia</w:t>
      </w:r>
    </w:p>
    <w:p w14:paraId="5D8ED451" w14:textId="77777777" w:rsidR="00DF4617" w:rsidRPr="00843AC9" w:rsidRDefault="00DF4617" w:rsidP="00DF4617">
      <w:pPr>
        <w:pStyle w:val="Heading2"/>
        <w:rPr>
          <w:rFonts w:ascii="Aptos" w:hAnsi="Aptos"/>
        </w:rPr>
      </w:pPr>
      <w:r w:rsidRPr="00843AC9">
        <w:rPr>
          <w:rFonts w:ascii="Aptos" w:hAnsi="Aptos"/>
        </w:rPr>
        <w:t xml:space="preserve">Informacje wstępne </w:t>
      </w:r>
    </w:p>
    <w:p w14:paraId="5D8ED453" w14:textId="22D391C7" w:rsidR="00EA7987" w:rsidRDefault="00EA7987" w:rsidP="00244BED">
      <w:pPr>
        <w:pStyle w:val="ListParagraph"/>
        <w:numPr>
          <w:ilvl w:val="0"/>
          <w:numId w:val="3"/>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 xml:space="preserve">udzielenie zamówienia publicznego nie stosuje się przepisów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t.j. </w:t>
      </w:r>
      <w:r w:rsidR="00E234D9">
        <w:rPr>
          <w:rFonts w:ascii="Aptos" w:hAnsi="Aptos"/>
        </w:rPr>
        <w:t>z </w:t>
      </w:r>
      <w:r w:rsidR="00F23508">
        <w:rPr>
          <w:rFonts w:ascii="Aptos" w:hAnsi="Aptos"/>
        </w:rPr>
        <w:t>póź. zm – dalej jako „pzp”)</w:t>
      </w:r>
      <w:r w:rsidRPr="00843AC9">
        <w:rPr>
          <w:rFonts w:ascii="Aptos" w:hAnsi="Aptos"/>
        </w:rPr>
        <w:t>.</w:t>
      </w:r>
    </w:p>
    <w:p w14:paraId="5CCB63B8" w14:textId="77777777" w:rsidR="00687394" w:rsidRDefault="00EF525F">
      <w:pPr>
        <w:pStyle w:val="ListParagraph"/>
        <w:numPr>
          <w:ilvl w:val="0"/>
          <w:numId w:val="3"/>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ListParagraph"/>
        <w:numPr>
          <w:ilvl w:val="1"/>
          <w:numId w:val="3"/>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Stanowiących załącznik nr 7 do Regulaminu wyboru przedsięwzięcia do objęcia 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ListParagraph"/>
        <w:numPr>
          <w:ilvl w:val="1"/>
          <w:numId w:val="3"/>
        </w:numPr>
        <w:jc w:val="both"/>
        <w:rPr>
          <w:rFonts w:ascii="Aptos" w:hAnsi="Aptos"/>
        </w:rPr>
      </w:pPr>
      <w:r w:rsidRPr="009C5D5F">
        <w:rPr>
          <w:rFonts w:ascii="Aptos" w:hAnsi="Aptos"/>
        </w:rPr>
        <w:t>„Wytyczne dotyczące kwalifikowalności wydatków na lata 2021–2027” (MFiPR/2021–2027/9(2))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ListParagraph"/>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04C76B79" w14:textId="333110CC" w:rsidR="00B0061B" w:rsidRDefault="009C04A6" w:rsidP="000D7672">
      <w:pPr>
        <w:pStyle w:val="ListParagraph"/>
        <w:numPr>
          <w:ilvl w:val="0"/>
          <w:numId w:val="3"/>
        </w:numPr>
        <w:jc w:val="both"/>
        <w:rPr>
          <w:rFonts w:ascii="Aptos" w:hAnsi="Aptos"/>
          <w:b/>
          <w:bCs/>
        </w:rPr>
      </w:pPr>
      <w:r w:rsidRPr="00F35DE9">
        <w:rPr>
          <w:rFonts w:ascii="Aptos" w:hAnsi="Aptos"/>
          <w:b/>
          <w:bCs/>
        </w:rPr>
        <w:t xml:space="preserve">Szacowana wartość zamówienia </w:t>
      </w:r>
      <w:r w:rsidR="009177F5">
        <w:rPr>
          <w:rFonts w:ascii="Aptos" w:hAnsi="Aptos"/>
          <w:b/>
          <w:bCs/>
        </w:rPr>
        <w:t xml:space="preserve">przekracza </w:t>
      </w:r>
      <w:r w:rsidR="00670802">
        <w:rPr>
          <w:rFonts w:ascii="Aptos" w:hAnsi="Aptos"/>
          <w:b/>
          <w:bCs/>
        </w:rPr>
        <w:t>kwot</w:t>
      </w:r>
      <w:r w:rsidR="00FF1A21">
        <w:rPr>
          <w:rFonts w:ascii="Aptos" w:hAnsi="Aptos"/>
          <w:b/>
          <w:bCs/>
        </w:rPr>
        <w:t>ę</w:t>
      </w:r>
      <w:r w:rsidR="00670802">
        <w:rPr>
          <w:rFonts w:ascii="Aptos" w:hAnsi="Aptos"/>
          <w:b/>
          <w:bCs/>
        </w:rPr>
        <w:t xml:space="preserve"> </w:t>
      </w:r>
      <w:r w:rsidR="00670802" w:rsidRPr="00670802">
        <w:rPr>
          <w:rFonts w:ascii="Aptos" w:hAnsi="Aptos"/>
          <w:b/>
          <w:bCs/>
        </w:rPr>
        <w:t>1.024.799 złotych netto w zakresie dostaw i usług</w:t>
      </w:r>
      <w:r w:rsidR="00B0061B">
        <w:rPr>
          <w:rFonts w:ascii="Aptos" w:hAnsi="Aptos"/>
          <w:b/>
          <w:bCs/>
        </w:rPr>
        <w:t xml:space="preserve">. Postępowanie prowadzone jest </w:t>
      </w:r>
      <w:r w:rsidR="00670802">
        <w:rPr>
          <w:rFonts w:ascii="Aptos" w:hAnsi="Aptos"/>
          <w:b/>
          <w:bCs/>
        </w:rPr>
        <w:t xml:space="preserve">zgodnie z Regułą konkurencyjności z zachowaniem terminu </w:t>
      </w:r>
      <w:r w:rsidR="00FF1A21">
        <w:rPr>
          <w:rFonts w:ascii="Aptos" w:hAnsi="Aptos"/>
          <w:b/>
          <w:bCs/>
        </w:rPr>
        <w:t>wydłużo</w:t>
      </w:r>
      <w:r w:rsidR="00071975">
        <w:rPr>
          <w:rFonts w:ascii="Aptos" w:hAnsi="Aptos"/>
          <w:b/>
          <w:bCs/>
        </w:rPr>
        <w:t>nego (30 dni)</w:t>
      </w:r>
      <w:r w:rsidR="00670802">
        <w:rPr>
          <w:rFonts w:ascii="Aptos" w:hAnsi="Aptos"/>
          <w:b/>
          <w:bCs/>
        </w:rPr>
        <w:t xml:space="preserve"> dla dostaw i usług. </w:t>
      </w:r>
    </w:p>
    <w:p w14:paraId="5D8ED455" w14:textId="37376BF0" w:rsidR="00EA7987" w:rsidRPr="00843AC9" w:rsidRDefault="00EA7987" w:rsidP="00244BED">
      <w:pPr>
        <w:pStyle w:val="ListParagraph"/>
        <w:numPr>
          <w:ilvl w:val="0"/>
          <w:numId w:val="3"/>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5D8ED45A" w14:textId="0E392409" w:rsidR="004C57AC" w:rsidRPr="00843AC9" w:rsidRDefault="004C57AC" w:rsidP="00DF4617">
      <w:pPr>
        <w:pStyle w:val="Heading2"/>
        <w:rPr>
          <w:rFonts w:ascii="Aptos" w:hAnsi="Aptos"/>
        </w:rPr>
      </w:pPr>
      <w:r w:rsidRPr="00843AC9">
        <w:rPr>
          <w:rFonts w:ascii="Aptos" w:hAnsi="Aptos"/>
        </w:rPr>
        <w:t>Rodzaj zamówienia</w:t>
      </w:r>
    </w:p>
    <w:p w14:paraId="5D8ED45B" w14:textId="6D53B641"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w:t>
      </w:r>
      <w:r w:rsidR="000D7599">
        <w:rPr>
          <w:rFonts w:ascii="Aptos" w:hAnsi="Aptos"/>
        </w:rPr>
        <w:t>dostawy</w:t>
      </w:r>
    </w:p>
    <w:p w14:paraId="5D8ED45C" w14:textId="77777777" w:rsidR="00AA74F8" w:rsidRDefault="00AA74F8" w:rsidP="00DF4617">
      <w:pPr>
        <w:pStyle w:val="Heading2"/>
        <w:rPr>
          <w:rFonts w:ascii="Aptos" w:hAnsi="Aptos"/>
        </w:rPr>
      </w:pPr>
      <w:r w:rsidRPr="00843AC9">
        <w:rPr>
          <w:rFonts w:ascii="Aptos" w:hAnsi="Aptos"/>
        </w:rPr>
        <w:t>Kody CPV</w:t>
      </w:r>
    </w:p>
    <w:p w14:paraId="153B2246" w14:textId="020F6C2F" w:rsidR="00941547" w:rsidRDefault="00941547" w:rsidP="00941547">
      <w:pPr>
        <w:ind w:left="360"/>
      </w:pPr>
      <w:r>
        <w:t xml:space="preserve">30200000-1 </w:t>
      </w:r>
      <w:r w:rsidR="00564ED7">
        <w:tab/>
      </w:r>
      <w:r w:rsidR="00564ED7" w:rsidRPr="00564ED7">
        <w:t>Urządzenia komputerowe</w:t>
      </w:r>
    </w:p>
    <w:p w14:paraId="17C4BB1E" w14:textId="286C59CA" w:rsidR="00941547" w:rsidRDefault="00941547" w:rsidP="00941547">
      <w:pPr>
        <w:ind w:left="360"/>
      </w:pPr>
      <w:r>
        <w:t>48820000-2</w:t>
      </w:r>
      <w:r w:rsidR="00564ED7">
        <w:tab/>
      </w:r>
      <w:r w:rsidR="00564ED7">
        <w:tab/>
      </w:r>
      <w:r w:rsidR="000051C2">
        <w:t>Serwery</w:t>
      </w:r>
    </w:p>
    <w:p w14:paraId="6A7D0F59" w14:textId="200615AC" w:rsidR="00941547" w:rsidRDefault="00941547" w:rsidP="00941547">
      <w:pPr>
        <w:ind w:left="360"/>
      </w:pPr>
      <w:r>
        <w:t>32420000-3</w:t>
      </w:r>
      <w:r w:rsidR="000051C2">
        <w:tab/>
      </w:r>
      <w:r w:rsidR="000051C2">
        <w:tab/>
        <w:t>Urządzenia sieciowe</w:t>
      </w:r>
    </w:p>
    <w:p w14:paraId="79A07894" w14:textId="40F4A124" w:rsidR="0059579E" w:rsidRDefault="0059579E" w:rsidP="00941547">
      <w:pPr>
        <w:ind w:left="360"/>
      </w:pPr>
      <w:r w:rsidRPr="0059579E">
        <w:t>30233</w:t>
      </w:r>
      <w:r w:rsidR="004355AA">
        <w:t>0</w:t>
      </w:r>
      <w:r w:rsidRPr="0059579E">
        <w:t>00-</w:t>
      </w:r>
      <w:r w:rsidR="004355AA">
        <w:t>1</w:t>
      </w:r>
      <w:r w:rsidRPr="0059579E">
        <w:t xml:space="preserve"> </w:t>
      </w:r>
      <w:r>
        <w:tab/>
      </w:r>
      <w:r w:rsidRPr="0059579E">
        <w:t xml:space="preserve">Urządzenia </w:t>
      </w:r>
      <w:r w:rsidR="003D770E">
        <w:t>do przechowywania i odczytu danych</w:t>
      </w:r>
    </w:p>
    <w:p w14:paraId="78EC15CA" w14:textId="1E08A19F" w:rsidR="00941547" w:rsidRDefault="00941547" w:rsidP="00941547">
      <w:pPr>
        <w:ind w:left="360"/>
      </w:pPr>
      <w:r>
        <w:t>30213300-8</w:t>
      </w:r>
      <w:r w:rsidR="000051C2">
        <w:tab/>
      </w:r>
      <w:r w:rsidR="000051C2">
        <w:tab/>
        <w:t>Komputer biurkowy</w:t>
      </w:r>
    </w:p>
    <w:p w14:paraId="14F82327" w14:textId="5128F818" w:rsidR="0059579E" w:rsidRDefault="0059579E" w:rsidP="00941547">
      <w:pPr>
        <w:ind w:left="360"/>
      </w:pPr>
      <w:r w:rsidRPr="0059579E">
        <w:t xml:space="preserve">32413100-2 </w:t>
      </w:r>
      <w:r>
        <w:tab/>
      </w:r>
      <w:r w:rsidRPr="0059579E">
        <w:t>Routery sieciowe</w:t>
      </w:r>
    </w:p>
    <w:p w14:paraId="5FDD520B" w14:textId="0B0FA45C" w:rsidR="0059579E" w:rsidRDefault="0059579E" w:rsidP="00941547">
      <w:pPr>
        <w:ind w:left="360"/>
      </w:pPr>
      <w:r w:rsidRPr="0059579E">
        <w:t xml:space="preserve">32410000-0 </w:t>
      </w:r>
      <w:r>
        <w:tab/>
      </w:r>
      <w:r w:rsidRPr="0059579E">
        <w:t>Lokalna sieć komputerowa</w:t>
      </w:r>
    </w:p>
    <w:p w14:paraId="4DC31C91" w14:textId="0DF3865C" w:rsidR="00941547" w:rsidRDefault="00941547" w:rsidP="00941547">
      <w:pPr>
        <w:ind w:left="360"/>
      </w:pPr>
      <w:r>
        <w:t>30233100-2</w:t>
      </w:r>
      <w:r w:rsidR="001D4534">
        <w:tab/>
      </w:r>
      <w:r w:rsidR="001D4534">
        <w:tab/>
        <w:t>Komputerowe jednostki do przechowywania</w:t>
      </w:r>
    </w:p>
    <w:p w14:paraId="171DB2C6" w14:textId="1E2D2909" w:rsidR="00941547" w:rsidRDefault="00941547" w:rsidP="00941547">
      <w:pPr>
        <w:ind w:left="360"/>
      </w:pPr>
      <w:r>
        <w:t>48000000-8</w:t>
      </w:r>
      <w:r w:rsidR="001D4534" w:rsidRPr="001D4534">
        <w:t xml:space="preserve"> </w:t>
      </w:r>
      <w:r w:rsidR="001D4534">
        <w:tab/>
        <w:t>Pakiety oprogramowania i systemy informatyczne</w:t>
      </w:r>
    </w:p>
    <w:p w14:paraId="3AA27563" w14:textId="3E9386E1" w:rsidR="000D31D3" w:rsidRDefault="000D31D3" w:rsidP="00941547">
      <w:pPr>
        <w:ind w:left="360"/>
      </w:pPr>
      <w:r w:rsidRPr="000D31D3">
        <w:t xml:space="preserve">48310000-4 </w:t>
      </w:r>
      <w:r>
        <w:tab/>
      </w:r>
      <w:r w:rsidRPr="000D31D3">
        <w:t>Pakiety oprogramowania do tworzenia dokumentów</w:t>
      </w:r>
    </w:p>
    <w:p w14:paraId="677BC349" w14:textId="6F3964DB" w:rsidR="000D31D3" w:rsidRDefault="000D31D3" w:rsidP="00941547">
      <w:pPr>
        <w:ind w:left="360"/>
      </w:pPr>
      <w:r w:rsidRPr="000D31D3">
        <w:t xml:space="preserve">48730000-4 </w:t>
      </w:r>
      <w:r>
        <w:tab/>
      </w:r>
      <w:r w:rsidRPr="000D31D3">
        <w:t>Pakiety oprogramowania bezpieczeństwa</w:t>
      </w:r>
    </w:p>
    <w:p w14:paraId="2231AE0F" w14:textId="5BE83332" w:rsidR="00C0307D" w:rsidRDefault="00C0307D" w:rsidP="00941547">
      <w:pPr>
        <w:ind w:left="360"/>
      </w:pPr>
      <w:r w:rsidRPr="00C0307D">
        <w:t xml:space="preserve">48761000-0 </w:t>
      </w:r>
      <w:r>
        <w:tab/>
      </w:r>
      <w:r w:rsidRPr="00C0307D">
        <w:t>Pakiety oprogramowania antywirusowego</w:t>
      </w:r>
    </w:p>
    <w:p w14:paraId="19FC6099" w14:textId="1112CCBE" w:rsidR="00C0307D" w:rsidRDefault="00C0307D" w:rsidP="00C0307D">
      <w:pPr>
        <w:ind w:left="2127" w:hanging="1767"/>
      </w:pPr>
      <w:r w:rsidRPr="00C0307D">
        <w:t xml:space="preserve">48710000-8 </w:t>
      </w:r>
      <w:r>
        <w:tab/>
      </w:r>
      <w:r w:rsidRPr="00C0307D">
        <w:t>Pakiety oprogramowania do tworzenia kopii zapasowych lub odzyskiwania danych</w:t>
      </w:r>
    </w:p>
    <w:p w14:paraId="58259C82" w14:textId="13C77968" w:rsidR="006B0B37" w:rsidRDefault="00941547" w:rsidP="00941547">
      <w:pPr>
        <w:ind w:left="360"/>
      </w:pPr>
      <w:r>
        <w:t>72263000-6</w:t>
      </w:r>
      <w:r w:rsidR="001D4534">
        <w:tab/>
      </w:r>
      <w:r w:rsidR="001D4534">
        <w:tab/>
        <w:t>Usługi wdrażania oprogramowania</w:t>
      </w:r>
    </w:p>
    <w:p w14:paraId="6B74396E" w14:textId="3A0CBF86" w:rsidR="006B0B37" w:rsidRDefault="006B0B37" w:rsidP="006B0B37">
      <w:pPr>
        <w:ind w:left="360"/>
      </w:pPr>
      <w:r>
        <w:t xml:space="preserve">72268000-1 </w:t>
      </w:r>
      <w:r w:rsidR="001D4534">
        <w:tab/>
      </w:r>
      <w:r>
        <w:t>Usługi dostawy oprogramowania</w:t>
      </w:r>
    </w:p>
    <w:p w14:paraId="64CC2C37" w14:textId="161C5891" w:rsidR="006B0B37" w:rsidRDefault="006B0B37" w:rsidP="006B0B37">
      <w:pPr>
        <w:ind w:left="360"/>
      </w:pPr>
      <w:r>
        <w:t xml:space="preserve">72265000-0 </w:t>
      </w:r>
      <w:r w:rsidR="001D4534">
        <w:tab/>
      </w:r>
      <w:r>
        <w:t>Usługi konfiguracji oprogramowania</w:t>
      </w:r>
    </w:p>
    <w:p w14:paraId="5C4392AD" w14:textId="3E8CF6FF" w:rsidR="00842E74" w:rsidRDefault="00842E74" w:rsidP="006B0B37">
      <w:pPr>
        <w:ind w:left="360"/>
      </w:pPr>
      <w:r w:rsidRPr="00842E74">
        <w:t>51300000-5</w:t>
      </w:r>
      <w:r>
        <w:tab/>
      </w:r>
      <w:r>
        <w:tab/>
      </w:r>
      <w:r w:rsidRPr="00842E74">
        <w:t>Usługi instalowania urządzeń komunikacyjnych</w:t>
      </w:r>
    </w:p>
    <w:p w14:paraId="6C9A9A90" w14:textId="1D34DD27" w:rsidR="00BC603D" w:rsidRDefault="008848BD" w:rsidP="005B08DF">
      <w:pPr>
        <w:pStyle w:val="Heading2"/>
        <w:rPr>
          <w:rFonts w:ascii="Aptos" w:hAnsi="Aptos"/>
        </w:rPr>
      </w:pPr>
      <w:r w:rsidRPr="00843AC9">
        <w:rPr>
          <w:rFonts w:ascii="Aptos" w:hAnsi="Aptos"/>
        </w:rPr>
        <w:t xml:space="preserve">Przedmiot zamówienia </w:t>
      </w:r>
    </w:p>
    <w:p w14:paraId="5B07B24B" w14:textId="77777777" w:rsidR="005059F3" w:rsidRDefault="005059F3" w:rsidP="005059F3"/>
    <w:p w14:paraId="35F5BF57" w14:textId="77777777" w:rsidR="005059F3" w:rsidRDefault="005059F3" w:rsidP="005059F3"/>
    <w:p w14:paraId="75B8C720" w14:textId="02C25260" w:rsidR="00997AC3" w:rsidRDefault="00997AC3" w:rsidP="006423D8">
      <w:pPr>
        <w:pStyle w:val="ListParagraph"/>
        <w:numPr>
          <w:ilvl w:val="0"/>
          <w:numId w:val="21"/>
        </w:numPr>
      </w:pPr>
      <w:r w:rsidRPr="00997AC3">
        <w:t xml:space="preserve">Przedmiotem zamówienia jest </w:t>
      </w:r>
      <w:r w:rsidRPr="00997AC3">
        <w:rPr>
          <w:b/>
          <w:bCs/>
        </w:rPr>
        <w:t>dostawa sprzętu komputerowego, oprogramowania i urządzeń sieciowych wraz z wdrożeniem w ramach kompleksowej modernizacji infrastruktury informatycznej i systemu cyberbezpieczeństwa</w:t>
      </w:r>
      <w:r w:rsidRPr="00997AC3">
        <w:t>. Zamówienie obejmuje dostawę, montaż, instalację, konfigurację oraz migrację środowisk w lokalizacji Zamawiającego.</w:t>
      </w:r>
    </w:p>
    <w:p w14:paraId="24AACA17" w14:textId="00EAE49B" w:rsidR="00EB4969" w:rsidRPr="00EB4969" w:rsidRDefault="00EB4969" w:rsidP="00EB4969">
      <w:pPr>
        <w:pStyle w:val="ListParagraph"/>
        <w:numPr>
          <w:ilvl w:val="0"/>
          <w:numId w:val="21"/>
        </w:numPr>
      </w:pPr>
      <w:r w:rsidRPr="00EB4969">
        <w:t xml:space="preserve">Szczegółowy opis parametrów technicznych, funkcjonalnych oraz wymagań wydajnościowych znajduje się w </w:t>
      </w:r>
      <w:r w:rsidRPr="00EB4969">
        <w:rPr>
          <w:b/>
          <w:bCs/>
        </w:rPr>
        <w:t>Załączniku nr 1 do Zapytania Ofertowego – Szczegółowy Opis Przedmiotu Zamówienia (OPZ)</w:t>
      </w:r>
      <w:r w:rsidRPr="00EB4969">
        <w:t xml:space="preserve">. Wykonawca zobowiązany jest zaoferować urządzenia i oprogramowanie spełniające </w:t>
      </w:r>
      <w:r w:rsidRPr="00EB4969">
        <w:rPr>
          <w:b/>
          <w:bCs/>
        </w:rPr>
        <w:t>wszystkie minimalne parametry</w:t>
      </w:r>
      <w:r w:rsidRPr="00EB4969">
        <w:t xml:space="preserve"> określone w tym załączniku.</w:t>
      </w:r>
    </w:p>
    <w:p w14:paraId="38B5FE76" w14:textId="6B363AC3" w:rsidR="006F25F0" w:rsidRDefault="00D717D7" w:rsidP="006423D8">
      <w:pPr>
        <w:pStyle w:val="ListParagraph"/>
        <w:numPr>
          <w:ilvl w:val="0"/>
          <w:numId w:val="21"/>
        </w:numPr>
      </w:pPr>
      <w:r w:rsidRPr="00D717D7">
        <w:t>Zamówienie realizowane będzie w lokalizacji Zamawiającego</w:t>
      </w:r>
      <w:r w:rsidR="007E69DC">
        <w:t xml:space="preserve"> wskazanej w pkt. 2 zapytania ofertowego</w:t>
      </w:r>
      <w:r w:rsidR="006F25F0">
        <w:t>.</w:t>
      </w:r>
    </w:p>
    <w:p w14:paraId="5D8ED4DF" w14:textId="77777777" w:rsidR="00FB54FC" w:rsidRPr="00843AC9" w:rsidRDefault="00FB54FC" w:rsidP="008848BD">
      <w:pPr>
        <w:pStyle w:val="Heading2"/>
        <w:rPr>
          <w:rFonts w:ascii="Aptos" w:hAnsi="Aptos"/>
        </w:rPr>
      </w:pPr>
      <w:r w:rsidRPr="00843AC9">
        <w:rPr>
          <w:rFonts w:ascii="Aptos" w:hAnsi="Aptos"/>
        </w:rPr>
        <w:t xml:space="preserve">Wizja lokalna </w:t>
      </w:r>
    </w:p>
    <w:p w14:paraId="07CA7894" w14:textId="1163ACEB" w:rsidR="00BD3F96" w:rsidRDefault="00601626" w:rsidP="001E7B83">
      <w:pPr>
        <w:jc w:val="both"/>
        <w:rPr>
          <w:rFonts w:ascii="Aptos" w:hAnsi="Aptos"/>
        </w:rPr>
      </w:pPr>
      <w:r w:rsidRPr="1ABAA7E3">
        <w:rPr>
          <w:rFonts w:ascii="Aptos" w:hAnsi="Aptos"/>
        </w:rPr>
        <w:t xml:space="preserve">Zamawiający </w:t>
      </w:r>
      <w:r w:rsidRPr="1ABAA7E3">
        <w:rPr>
          <w:rFonts w:ascii="Aptos" w:hAnsi="Aptos"/>
          <w:b/>
          <w:bCs/>
        </w:rPr>
        <w:t>nie wymaga</w:t>
      </w:r>
      <w:r w:rsidR="00CA44E5">
        <w:rPr>
          <w:rFonts w:ascii="Aptos" w:hAnsi="Aptos"/>
          <w:b/>
          <w:bCs/>
        </w:rPr>
        <w:t xml:space="preserve"> lecz zaleca</w:t>
      </w:r>
      <w:r w:rsidRPr="1ABAA7E3">
        <w:rPr>
          <w:rFonts w:ascii="Aptos" w:hAnsi="Aptos"/>
        </w:rPr>
        <w:t xml:space="preserve">, aby Wykonawca ubiegający się </w:t>
      </w:r>
      <w:r w:rsidR="00E234D9" w:rsidRPr="1ABAA7E3">
        <w:rPr>
          <w:rFonts w:ascii="Aptos" w:hAnsi="Aptos"/>
        </w:rPr>
        <w:t>o </w:t>
      </w:r>
      <w:r w:rsidRPr="1ABAA7E3">
        <w:rPr>
          <w:rFonts w:ascii="Aptos" w:hAnsi="Aptos"/>
        </w:rPr>
        <w:t xml:space="preserve">realizację zamówienia przed złożeniem oferty dokonał wizji lokalnej </w:t>
      </w:r>
      <w:r w:rsidR="00E234D9" w:rsidRPr="1ABAA7E3">
        <w:rPr>
          <w:rFonts w:ascii="Aptos" w:hAnsi="Aptos"/>
        </w:rPr>
        <w:t>w </w:t>
      </w:r>
      <w:r w:rsidRPr="1ABAA7E3">
        <w:rPr>
          <w:rFonts w:ascii="Aptos" w:hAnsi="Aptos"/>
        </w:rPr>
        <w:t xml:space="preserve">miejscu realizacji zamówienia </w:t>
      </w:r>
      <w:r w:rsidR="00E234D9" w:rsidRPr="1ABAA7E3">
        <w:rPr>
          <w:rFonts w:ascii="Aptos" w:hAnsi="Aptos"/>
        </w:rPr>
        <w:t>w </w:t>
      </w:r>
      <w:r w:rsidRPr="1ABAA7E3">
        <w:rPr>
          <w:rFonts w:ascii="Aptos" w:hAnsi="Aptos"/>
        </w:rPr>
        <w:t>celu poznania uwarunkowań związanych</w:t>
      </w:r>
      <w:r w:rsidR="005B08DF" w:rsidRPr="1ABAA7E3">
        <w:rPr>
          <w:rFonts w:ascii="Aptos" w:hAnsi="Aptos"/>
        </w:rPr>
        <w:t xml:space="preserve"> </w:t>
      </w:r>
      <w:r w:rsidR="00E234D9" w:rsidRPr="1ABAA7E3">
        <w:rPr>
          <w:rFonts w:ascii="Aptos" w:hAnsi="Aptos"/>
        </w:rPr>
        <w:t>z </w:t>
      </w:r>
      <w:r w:rsidRPr="1ABAA7E3">
        <w:rPr>
          <w:rFonts w:ascii="Aptos" w:hAnsi="Aptos"/>
        </w:rPr>
        <w:t>realizacją zamówienia.</w:t>
      </w:r>
    </w:p>
    <w:p w14:paraId="21F80519" w14:textId="0811C12F" w:rsidR="00C84436" w:rsidRPr="00843AC9" w:rsidRDefault="00C84436" w:rsidP="000B2CAD">
      <w:pPr>
        <w:jc w:val="both"/>
        <w:rPr>
          <w:rFonts w:ascii="Aptos" w:hAnsi="Aptos"/>
        </w:rPr>
      </w:pPr>
      <w:r>
        <w:rPr>
          <w:rFonts w:ascii="Aptos" w:hAnsi="Aptos"/>
        </w:rPr>
        <w:t>Wizja lokalna może odbyć się każdego dnia roboczego</w:t>
      </w:r>
      <w:r w:rsidR="004A3FDF">
        <w:rPr>
          <w:rFonts w:ascii="Aptos" w:hAnsi="Aptos"/>
        </w:rPr>
        <w:t xml:space="preserve"> w godzinach 10.00 – 14.00</w:t>
      </w:r>
      <w:r w:rsidR="00E11170">
        <w:rPr>
          <w:rFonts w:ascii="Aptos" w:hAnsi="Aptos"/>
        </w:rPr>
        <w:t xml:space="preserve">, po wcześniejszym umówieniu terminu z </w:t>
      </w:r>
      <w:r w:rsidR="00BF18E5">
        <w:rPr>
          <w:rFonts w:ascii="Aptos" w:hAnsi="Aptos"/>
        </w:rPr>
        <w:t>Piotr Czudec</w:t>
      </w:r>
      <w:r w:rsidR="000B2CAD">
        <w:rPr>
          <w:rFonts w:ascii="Aptos" w:hAnsi="Aptos"/>
        </w:rPr>
        <w:t xml:space="preserve">  -</w:t>
      </w:r>
      <w:r w:rsidR="000B2CAD" w:rsidRPr="000B2CAD">
        <w:rPr>
          <w:rFonts w:ascii="Aptos" w:hAnsi="Aptos"/>
        </w:rPr>
        <w:t>Kierownik Działu IT</w:t>
      </w:r>
      <w:r w:rsidR="000B2CAD">
        <w:rPr>
          <w:rFonts w:ascii="Aptos" w:hAnsi="Aptos"/>
        </w:rPr>
        <w:t xml:space="preserve">, </w:t>
      </w:r>
      <w:r w:rsidR="000B2CAD" w:rsidRPr="000B2CAD">
        <w:rPr>
          <w:rFonts w:ascii="Aptos" w:hAnsi="Aptos"/>
        </w:rPr>
        <w:t>kom. +48 519 333</w:t>
      </w:r>
      <w:r w:rsidR="000B2CAD">
        <w:rPr>
          <w:rFonts w:ascii="Aptos" w:hAnsi="Aptos"/>
        </w:rPr>
        <w:t> </w:t>
      </w:r>
      <w:r w:rsidR="000B2CAD" w:rsidRPr="000B2CAD">
        <w:rPr>
          <w:rFonts w:ascii="Aptos" w:hAnsi="Aptos"/>
        </w:rPr>
        <w:t>244</w:t>
      </w:r>
      <w:r w:rsidR="000B2CAD">
        <w:rPr>
          <w:rFonts w:ascii="Aptos" w:hAnsi="Aptos"/>
        </w:rPr>
        <w:t>, e</w:t>
      </w:r>
      <w:r w:rsidR="000B2CAD" w:rsidRPr="000B2CAD">
        <w:rPr>
          <w:rFonts w:ascii="Aptos" w:hAnsi="Aptos"/>
        </w:rPr>
        <w:t xml:space="preserve">-mail: </w:t>
      </w:r>
      <w:hyperlink r:id="rId11" w:history="1">
        <w:r w:rsidR="000B2CAD" w:rsidRPr="00066DB3">
          <w:rPr>
            <w:rStyle w:val="Hyperlink"/>
            <w:rFonts w:ascii="Aptos" w:hAnsi="Aptos"/>
          </w:rPr>
          <w:t>pczudec@klinika-rzeszow.pl</w:t>
        </w:r>
      </w:hyperlink>
      <w:r w:rsidR="000B2CAD">
        <w:rPr>
          <w:rFonts w:ascii="Aptos" w:hAnsi="Aptos"/>
        </w:rPr>
        <w:t xml:space="preserve">. </w:t>
      </w:r>
    </w:p>
    <w:p w14:paraId="5D8ED4E2" w14:textId="77777777" w:rsidR="008848BD" w:rsidRPr="00843AC9" w:rsidRDefault="008848BD" w:rsidP="008848BD">
      <w:pPr>
        <w:pStyle w:val="Heading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0D706B">
      <w:pPr>
        <w:pStyle w:val="ListParagraph"/>
        <w:numPr>
          <w:ilvl w:val="0"/>
          <w:numId w:val="20"/>
        </w:numPr>
        <w:ind w:left="720"/>
        <w:jc w:val="both"/>
        <w:rPr>
          <w:rFonts w:ascii="Aptos" w:hAnsi="Aptos"/>
        </w:rPr>
      </w:pPr>
      <w:r w:rsidRPr="00843AC9">
        <w:rPr>
          <w:rFonts w:ascii="Aptos" w:hAnsi="Aptos"/>
        </w:rPr>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0D706B">
      <w:pPr>
        <w:pStyle w:val="ListParagraph"/>
        <w:numPr>
          <w:ilvl w:val="0"/>
          <w:numId w:val="20"/>
        </w:numPr>
        <w:ind w:left="720"/>
        <w:jc w:val="both"/>
        <w:rPr>
          <w:rFonts w:ascii="Aptos" w:hAnsi="Aptos"/>
        </w:rPr>
      </w:pPr>
      <w:r w:rsidRPr="00843AC9">
        <w:rPr>
          <w:rFonts w:ascii="Aptos" w:hAnsi="Aptos"/>
        </w:rPr>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0D706B">
      <w:pPr>
        <w:pStyle w:val="ListParagraph"/>
        <w:numPr>
          <w:ilvl w:val="0"/>
          <w:numId w:val="20"/>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0D706B">
      <w:pPr>
        <w:pStyle w:val="ListParagraph"/>
        <w:numPr>
          <w:ilvl w:val="0"/>
          <w:numId w:val="20"/>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0D706B">
      <w:pPr>
        <w:pStyle w:val="ListParagraph"/>
        <w:numPr>
          <w:ilvl w:val="0"/>
          <w:numId w:val="20"/>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14:paraId="5D8ED4EB" w14:textId="6E00A54E" w:rsidR="00AA74F8" w:rsidRDefault="00A876FF" w:rsidP="00DF4617">
      <w:pPr>
        <w:pStyle w:val="Heading2"/>
        <w:rPr>
          <w:rFonts w:ascii="Aptos" w:hAnsi="Aptos"/>
        </w:rPr>
      </w:pPr>
      <w:r>
        <w:rPr>
          <w:rFonts w:ascii="Aptos" w:hAnsi="Aptos"/>
        </w:rPr>
        <w:t>Uzasadnienie braku podziału na części</w:t>
      </w:r>
    </w:p>
    <w:p w14:paraId="3D45EFD9" w14:textId="77777777" w:rsidR="00C065DE" w:rsidRPr="00C065DE" w:rsidRDefault="00C065DE" w:rsidP="00C065DE">
      <w:r w:rsidRPr="00C065DE">
        <w:t>Zamawiający, kierując się zasadą celowości i efektywności wydatkowania środków publicznych, a także specyfiką technologiczną przedmiotu zamówienia, podjął decyzję o nieudzielaniu zamówienia w częściach. Decyzja ta wynika z konieczności potraktowania dostawy sprzętu (serwerowego, sieciowego, komputerowego), oprogramowania oraz usług wdrożeniowych jako spójnej całości technologiczno-organizacyjnej ("Complex Infrastructure").</w:t>
      </w:r>
    </w:p>
    <w:p w14:paraId="3F0F33B2" w14:textId="77777777" w:rsidR="00C065DE" w:rsidRPr="00C065DE" w:rsidRDefault="00C065DE" w:rsidP="00C065DE">
      <w:r w:rsidRPr="00C065DE">
        <w:t xml:space="preserve">Podział zamówienia na części w niniejszym postępowaniu generowałby ryzyko wystąpienia </w:t>
      </w:r>
      <w:r w:rsidRPr="00C065DE">
        <w:rPr>
          <w:b/>
          <w:bCs/>
        </w:rPr>
        <w:t>nadmiernych trudności technicznych</w:t>
      </w:r>
      <w:r w:rsidRPr="00C065DE">
        <w:t xml:space="preserve"> oraz </w:t>
      </w:r>
      <w:r w:rsidRPr="00C065DE">
        <w:rPr>
          <w:b/>
          <w:bCs/>
        </w:rPr>
        <w:t>nienależytego wykonania zamówienia</w:t>
      </w:r>
      <w:r w:rsidRPr="00C065DE">
        <w:t>, co uzasadniono poniżej:</w:t>
      </w:r>
    </w:p>
    <w:p w14:paraId="453F01AA" w14:textId="77777777" w:rsidR="00C065DE" w:rsidRPr="00C065DE" w:rsidRDefault="00C065DE" w:rsidP="00C065DE">
      <w:r w:rsidRPr="00C065DE">
        <w:rPr>
          <w:b/>
          <w:bCs/>
        </w:rPr>
        <w:t>1. Nadmierne trudności techniczne w zakresie integracji środowiska (Matrix Compatibility)</w:t>
      </w:r>
      <w:r w:rsidRPr="00C065DE">
        <w:t xml:space="preserve"> Przedmiotem zamówienia jest dostawa zintegrowanego ekosystemu IT, w którym poszczególne warstwy (serwerowa, macierzowa, sieciowa SAN/LAN, backupowa) są ze sobą ściśle powiązane logicznie i fizycznie.</w:t>
      </w:r>
    </w:p>
    <w:p w14:paraId="1D2FB3F9" w14:textId="77777777" w:rsidR="00C065DE" w:rsidRPr="00C065DE" w:rsidRDefault="00C065DE" w:rsidP="00C065DE">
      <w:pPr>
        <w:numPr>
          <w:ilvl w:val="0"/>
          <w:numId w:val="53"/>
        </w:numPr>
      </w:pPr>
      <w:r w:rsidRPr="00C065DE">
        <w:rPr>
          <w:b/>
          <w:bCs/>
        </w:rPr>
        <w:t>Kompatybilność Firmware/Sterowników:</w:t>
      </w:r>
      <w:r w:rsidRPr="00C065DE">
        <w:t xml:space="preserve"> Stabilność działania krytycznych baz danych Oracle oraz systemów wirtualizacji zależy od ścisłej zgodności wersji mikrokodu (firmware) macierzy dyskowych, przełączników SAN, kart HBA oraz serwerów. Podział zamówienia na odrębne pakiety sprzętowe groziłby dostarczeniem urządzeń różnych producentów, których współpraca (interoperacyjność) na poziomie sterowników mogłaby być niestabilna lub niemożliwa do certyfikacji przez dostawcę oprogramowania bazodanowego.</w:t>
      </w:r>
    </w:p>
    <w:p w14:paraId="4A18096F" w14:textId="77777777" w:rsidR="00C065DE" w:rsidRPr="00C065DE" w:rsidRDefault="00C065DE" w:rsidP="00C065DE">
      <w:pPr>
        <w:numPr>
          <w:ilvl w:val="0"/>
          <w:numId w:val="53"/>
        </w:numPr>
      </w:pPr>
      <w:r w:rsidRPr="00C065DE">
        <w:rPr>
          <w:b/>
          <w:bCs/>
        </w:rPr>
        <w:t>System Backupu i Deduplikacji:</w:t>
      </w:r>
      <w:r w:rsidRPr="00C065DE">
        <w:t xml:space="preserve"> Zamawiający wymaga wdrożenia mechanizmów deduplikacji „na źródle” oraz integracji oprogramowania backupowego bezpośrednio z mechanizmami migawkowymi macierzy dyskowych. Osiągnięcie wymaganych parametrów RTO/RPO (czasów odtwarzania po awarii) jest technicznie wykonalne jedynie w przypadku dostarczenia całego toru przetwarzania danych przez jednego wykonawcę, który bierze odpowiedzialność za wydajność całego łańcucha.</w:t>
      </w:r>
    </w:p>
    <w:p w14:paraId="172EC716" w14:textId="77777777" w:rsidR="00C065DE" w:rsidRPr="00C065DE" w:rsidRDefault="00C065DE" w:rsidP="00C065DE">
      <w:r w:rsidRPr="00C065DE">
        <w:rPr>
          <w:b/>
          <w:bCs/>
        </w:rPr>
        <w:t>2. Ryzyko nienależytego wykonania zamówienia w obszarze migracji danych</w:t>
      </w:r>
      <w:r w:rsidRPr="00C065DE">
        <w:t xml:space="preserve"> Kluczowym elementem zamówienia jest usługa migracji środowiska produkcyjnego szpitala (w tym zmiana wirtualizatora oraz migracja baz danych Oracle) na nową infrastrukturę.</w:t>
      </w:r>
    </w:p>
    <w:p w14:paraId="78984FB6" w14:textId="77777777" w:rsidR="00C065DE" w:rsidRPr="00C065DE" w:rsidRDefault="00C065DE" w:rsidP="00C065DE">
      <w:pPr>
        <w:numPr>
          <w:ilvl w:val="0"/>
          <w:numId w:val="54"/>
        </w:numPr>
      </w:pPr>
      <w:r w:rsidRPr="00C065DE">
        <w:rPr>
          <w:b/>
          <w:bCs/>
        </w:rPr>
        <w:t>Ryzyko styku odpowiedzialności:</w:t>
      </w:r>
      <w:r w:rsidRPr="00C065DE">
        <w:t xml:space="preserve"> Podział zamówienia na dostawę sprzętu i usługi wdrożeniowe stworzyłby rozmycie odpowiedzialności gwarancyjnej. W przypadku awarii systemu lub utraty danych podczas migracji, identyfikacja przyczyny (wada sprzętu vs. błąd konfiguracji) byłaby utrudniona, co prowadziłoby do sporów między wykonawcami i paraliżu decyzyjnego. Wykonawca jako integrator musi ponosić pełną odpowiedzialność za efekt końcowy, tj. działające środowisko z poprawnie przeniesionymi danymi.</w:t>
      </w:r>
    </w:p>
    <w:p w14:paraId="0636E637" w14:textId="77777777" w:rsidR="00C065DE" w:rsidRPr="00C065DE" w:rsidRDefault="00C065DE" w:rsidP="00C065DE">
      <w:r w:rsidRPr="00C065DE">
        <w:rPr>
          <w:b/>
          <w:bCs/>
        </w:rPr>
        <w:t>3. Spójność Systemu Cyberbezpieczeństwa (Security Fabric)</w:t>
      </w:r>
      <w:r w:rsidRPr="00C065DE">
        <w:t xml:space="preserve"> Projekt zakłada wdrożenie wielowarstwowego systemu ochrony, obejmującego styki: sieć LAN – sieć WLAN – serwery. Systemy te (UTM, NAC, przełączniki) muszą tworzyć szczelny, zintegrowany system. Podział zamówienia (np. wydzielenie warstwy sieciowej od serwerowej) uniemożliwiłby wdrożenie spójnych, automatycznych polityk bezpieczeństwa (np. dynamicznej izolacji zagrożeń), co w dobie rosnącej liczby cyberataków na placówki medyczne stanowiłoby nieakceptowalne ryzyko operacyjne.</w:t>
      </w:r>
    </w:p>
    <w:p w14:paraId="032A9171" w14:textId="77777777" w:rsidR="00C065DE" w:rsidRPr="00C065DE" w:rsidRDefault="00C065DE" w:rsidP="00C065DE">
      <w:r w:rsidRPr="00C065DE">
        <w:rPr>
          <w:b/>
          <w:bCs/>
        </w:rPr>
        <w:t>4. Integralność stacji roboczych z systemem centralnego zarządzania</w:t>
      </w:r>
      <w:r w:rsidRPr="00C065DE">
        <w:t xml:space="preserve"> Dostarczane komputery (All-in-One oraz stacje robocze) nie stanowią w tym projekcie niezależnego sprzętu biurowego, lecz są integralnym elementem zmodernizowanej sieci medycznej ("końcówki sieci").</w:t>
      </w:r>
    </w:p>
    <w:p w14:paraId="131A5E24" w14:textId="77777777" w:rsidR="00C065DE" w:rsidRPr="00C065DE" w:rsidRDefault="00C065DE" w:rsidP="00C065DE">
      <w:pPr>
        <w:numPr>
          <w:ilvl w:val="0"/>
          <w:numId w:val="55"/>
        </w:numPr>
      </w:pPr>
      <w:r w:rsidRPr="00C065DE">
        <w:rPr>
          <w:b/>
          <w:bCs/>
        </w:rPr>
        <w:t>Wymogi integracyjne:</w:t>
      </w:r>
      <w:r w:rsidRPr="00C065DE">
        <w:t xml:space="preserve"> Zamawiający wymaga pełnej kompatybilności stacji roboczych z wdrażanym systemem kontroli dostępu (NAC) oraz systemem centralnego zarządzania (SCCM/Intune), co obejmuje m.in. zdalną konfigurację BIOS, zarządzanie modułem TPM oraz automatyczną dystrybucję polityk bezpieczeństwa.</w:t>
      </w:r>
    </w:p>
    <w:p w14:paraId="759A467F" w14:textId="77777777" w:rsidR="00C065DE" w:rsidRPr="00C065DE" w:rsidRDefault="00C065DE" w:rsidP="00C065DE">
      <w:pPr>
        <w:numPr>
          <w:ilvl w:val="0"/>
          <w:numId w:val="55"/>
        </w:numPr>
      </w:pPr>
      <w:r w:rsidRPr="00C065DE">
        <w:rPr>
          <w:b/>
          <w:bCs/>
        </w:rPr>
        <w:t>Ryzyko wydzielenia:</w:t>
      </w:r>
      <w:r w:rsidRPr="00C065DE">
        <w:t xml:space="preserve"> Wyłączenie komputerów do odrębnego postępowania (lub części) stworzyłoby ryzyko dostarczenia sprzętu niespełniającego specyficznych wymogów integracyjnych narzuconych przez systemy serwerowe (np. brak odpowiednich sterowników do deploymentu, brak kompatybilności z systemem NAC). To z kolei uniemożliwiłoby ich automatyczne i bezpieczne przyłączenie do sieci szpitalnej, generując nadmierne trudności techniczne i niwecząc efekt synergii całego wdrożenia.</w:t>
      </w:r>
    </w:p>
    <w:p w14:paraId="3A8F688E" w14:textId="72826248" w:rsidR="00C065DE" w:rsidRPr="00C065DE" w:rsidRDefault="00C065DE" w:rsidP="00C065DE">
      <w:r w:rsidRPr="00C065DE">
        <w:t xml:space="preserve">Mając powyższe na uwadze, scalenie zamówienia jest działaniem uzasadnionym technicznie, mającym na celu ochronę interesu Zamawiającego poprzez minimalizację ryzyka niepowodzenia wdrożenia krytycznej infrastruktury </w:t>
      </w:r>
      <w:r>
        <w:t>teleinformatycznej</w:t>
      </w:r>
      <w:r w:rsidRPr="00C065DE">
        <w:t>. Jednocześnie Zamawiający wskazuje, że na rynku funkcjonuje wiele podmiotów (integratorów IT) zdolnych do realizacji tak zdefiniowanego zamówienia, a mniejsze podmioty mają możliwość składania ofert w ramach konsorcjów, co zapewnia zachowanie konkurencji.</w:t>
      </w:r>
    </w:p>
    <w:p w14:paraId="321183E7" w14:textId="6C4E2CC8" w:rsidR="007676BF" w:rsidRPr="00E234D9" w:rsidRDefault="00BE34CF" w:rsidP="00E234D9">
      <w:pPr>
        <w:pStyle w:val="Heading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Heading2"/>
        <w:jc w:val="both"/>
        <w:rPr>
          <w:rFonts w:ascii="Aptos" w:hAnsi="Aptos"/>
        </w:rPr>
      </w:pPr>
      <w:r w:rsidRPr="00843AC9">
        <w:rPr>
          <w:rFonts w:ascii="Aptos" w:hAnsi="Aptos"/>
        </w:rPr>
        <w:t>Uprawnienia do wykonywania określonej działalności lub czynności</w:t>
      </w:r>
    </w:p>
    <w:p w14:paraId="40E53D04" w14:textId="5007AE54" w:rsidR="006470C1" w:rsidRPr="006470C1" w:rsidRDefault="007A18C7" w:rsidP="00E234D9">
      <w:pPr>
        <w:jc w:val="both"/>
      </w:pPr>
      <w:r>
        <w:t xml:space="preserve">Zamawiający nie definiuje warunku w tym zakresie. </w:t>
      </w:r>
    </w:p>
    <w:p w14:paraId="5D8ED4F1" w14:textId="1285B4A0" w:rsidR="00D703CC" w:rsidRDefault="00D703CC" w:rsidP="00E234D9">
      <w:pPr>
        <w:pStyle w:val="Heading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4D738084" w14:textId="77777777" w:rsidR="00CB4C77" w:rsidRPr="00CB4C77" w:rsidRDefault="00CB4C77" w:rsidP="00CB4C77">
      <w:r w:rsidRPr="00CB4C77">
        <w:t xml:space="preserve">Zamawiający uzna warunek za spełniony, jeżeli Wykonawca wykaże, że w okresie ostatnich </w:t>
      </w:r>
      <w:r w:rsidRPr="00CB4C77">
        <w:rPr>
          <w:b/>
          <w:bCs/>
        </w:rPr>
        <w:t>3 lat</w:t>
      </w:r>
      <w:r w:rsidRPr="00CB4C77">
        <w:t xml:space="preserve"> przed upływem terminu składania ofert (a jeżeli okres prowadzenia działalności jest krótszy – w tym okresie), wykonał należycie </w:t>
      </w:r>
      <w:r w:rsidRPr="00CB4C77">
        <w:rPr>
          <w:b/>
          <w:bCs/>
        </w:rPr>
        <w:t>co najmniej 2 (dwa) zamówienia</w:t>
      </w:r>
      <w:r w:rsidRPr="00CB4C77">
        <w:t xml:space="preserve"> (dostawy wraz z usługą wdrożenia), z których </w:t>
      </w:r>
      <w:r w:rsidRPr="00CB4C77">
        <w:rPr>
          <w:b/>
          <w:bCs/>
          <w:u w:val="single"/>
        </w:rPr>
        <w:t>każde</w:t>
      </w:r>
      <w:r w:rsidRPr="00CB4C77">
        <w:t xml:space="preserve"> obejmowało swoim zakresem:</w:t>
      </w:r>
    </w:p>
    <w:p w14:paraId="63161BF2" w14:textId="77777777" w:rsidR="00CB4C77" w:rsidRPr="00CB4C77" w:rsidRDefault="00CB4C77" w:rsidP="00C065DE">
      <w:pPr>
        <w:numPr>
          <w:ilvl w:val="0"/>
          <w:numId w:val="31"/>
        </w:numPr>
      </w:pPr>
      <w:r w:rsidRPr="00CB4C77">
        <w:t>Dostawę infrastruktury serwerowo-macierzowej oraz oprogramowania do wirtualizacji i backupu,</w:t>
      </w:r>
    </w:p>
    <w:p w14:paraId="623B0481" w14:textId="77777777" w:rsidR="00CB4C77" w:rsidRPr="00CB4C77" w:rsidRDefault="00CB4C77" w:rsidP="00C065DE">
      <w:pPr>
        <w:numPr>
          <w:ilvl w:val="0"/>
          <w:numId w:val="31"/>
        </w:numPr>
      </w:pPr>
      <w:r w:rsidRPr="00CB4C77">
        <w:t xml:space="preserve">Usługę wdrożenia obejmującą instalację, konfigurację oraz </w:t>
      </w:r>
      <w:r w:rsidRPr="00CB4C77">
        <w:rPr>
          <w:b/>
          <w:bCs/>
        </w:rPr>
        <w:t>migrację danych</w:t>
      </w:r>
      <w:r w:rsidRPr="00CB4C77">
        <w:t xml:space="preserve"> ze środowiska produkcyjnego,</w:t>
      </w:r>
    </w:p>
    <w:p w14:paraId="0D28B0CB" w14:textId="75A19834" w:rsidR="00CB4C77" w:rsidRPr="00CB4C77" w:rsidRDefault="00CB4C77" w:rsidP="00C065DE">
      <w:pPr>
        <w:numPr>
          <w:ilvl w:val="0"/>
          <w:numId w:val="31"/>
        </w:numPr>
      </w:pPr>
      <w:r w:rsidRPr="00CB4C77">
        <w:t xml:space="preserve">O wartości każdego z tych zamówień nie mniejszej niż </w:t>
      </w:r>
      <w:r w:rsidR="00187355" w:rsidRPr="00187355">
        <w:rPr>
          <w:b/>
          <w:bCs/>
        </w:rPr>
        <w:t>2</w:t>
      </w:r>
      <w:r w:rsidR="004611A9">
        <w:rPr>
          <w:b/>
          <w:bCs/>
        </w:rPr>
        <w:t xml:space="preserve"> 000</w:t>
      </w:r>
      <w:r w:rsidRPr="00CB4C77">
        <w:rPr>
          <w:b/>
          <w:bCs/>
        </w:rPr>
        <w:t xml:space="preserve"> 000,00 PLN brutto</w:t>
      </w:r>
      <w:r w:rsidRPr="00CB4C77">
        <w:t xml:space="preserve"> (słownie: </w:t>
      </w:r>
      <w:r w:rsidR="00187355">
        <w:t>dwa</w:t>
      </w:r>
      <w:r w:rsidR="004611A9">
        <w:t xml:space="preserve"> miliony </w:t>
      </w:r>
      <w:r w:rsidRPr="00CB4C77">
        <w:t>złotych).</w:t>
      </w:r>
    </w:p>
    <w:p w14:paraId="0B126611" w14:textId="77777777" w:rsidR="004611A9" w:rsidRDefault="004611A9" w:rsidP="00375D13">
      <w:pPr>
        <w:rPr>
          <w:b/>
          <w:bCs/>
        </w:rPr>
      </w:pPr>
    </w:p>
    <w:p w14:paraId="112F03F9" w14:textId="4D27CDE3" w:rsidR="00375D13" w:rsidRPr="00375D13" w:rsidRDefault="00375D13" w:rsidP="00375D13">
      <w:r w:rsidRPr="00375D13">
        <w:rPr>
          <w:b/>
          <w:bCs/>
        </w:rPr>
        <w:t>Uwagi do warunku:</w:t>
      </w:r>
    </w:p>
    <w:p w14:paraId="53B811B7" w14:textId="77777777" w:rsidR="00375D13" w:rsidRPr="00375D13" w:rsidRDefault="00375D13" w:rsidP="003029EC">
      <w:pPr>
        <w:numPr>
          <w:ilvl w:val="0"/>
          <w:numId w:val="23"/>
        </w:numPr>
      </w:pPr>
      <w:r w:rsidRPr="00375D13">
        <w:t>Przez "wykonanie zamówienia" Zamawiający rozumie zakończenie etapu wdrożenia produkcyjnego systemu, potwierdzone protokołem odbioru końcowego lub innym równoważnym dokumentem, a nie samo zawarcie umowy czy świadczenie usług utrzymania.</w:t>
      </w:r>
    </w:p>
    <w:p w14:paraId="44C044FA" w14:textId="1DEEEDBA" w:rsidR="00375D13" w:rsidRPr="00375D13" w:rsidRDefault="00375D13" w:rsidP="00375D13">
      <w:r w:rsidRPr="00375D13">
        <w:t>W przypadku Wykonawców wspólnie ubiegających się o udzielenie zamówienia, warunek określony w pkt 1 musi zostać spełniony w następujący sposób:</w:t>
      </w:r>
    </w:p>
    <w:p w14:paraId="1F22F155" w14:textId="77777777" w:rsidR="00375D13" w:rsidRPr="00375D13" w:rsidRDefault="00375D13" w:rsidP="003029EC">
      <w:pPr>
        <w:numPr>
          <w:ilvl w:val="0"/>
          <w:numId w:val="24"/>
        </w:numPr>
      </w:pPr>
      <w:r w:rsidRPr="00375D13">
        <w:t xml:space="preserve">Co najmniej jeden z Wykonawców (np. Lider konsorcjum) musi wykazać spełnienie warunku w zakresie posiadania doświadczenia w realizacji </w:t>
      </w:r>
      <w:r w:rsidRPr="00375D13">
        <w:rPr>
          <w:b/>
          <w:bCs/>
        </w:rPr>
        <w:t>co najmniej 1 (jednego) zamówienia</w:t>
      </w:r>
      <w:r w:rsidRPr="00375D13">
        <w:t xml:space="preserve"> o parametrach wskazanych powyżej.</w:t>
      </w:r>
    </w:p>
    <w:p w14:paraId="1A90FA6F" w14:textId="77777777" w:rsidR="00375D13" w:rsidRPr="00375D13" w:rsidRDefault="00375D13" w:rsidP="003029EC">
      <w:pPr>
        <w:numPr>
          <w:ilvl w:val="0"/>
          <w:numId w:val="24"/>
        </w:numPr>
      </w:pPr>
      <w:r w:rsidRPr="00375D13">
        <w:t>Dopuszcza się łączenie potencjału w zakresie liczby zamówień (np. jeden członek konsorcjum wykonał jedno wdrożenie, a drugi członek konsorcjum wykonał drugie wdrożenie), pod warunkiem, że obaj ci wykonawcy będą brali bezpośredni udział w realizacji niniejszego zamówienia w zakresie, w jakim posiadają wymagane doświadczenie.</w:t>
      </w:r>
    </w:p>
    <w:p w14:paraId="73070CDB" w14:textId="77777777" w:rsidR="00CB508C" w:rsidRPr="00CB508C" w:rsidRDefault="00CB508C" w:rsidP="00CB508C">
      <w:r w:rsidRPr="00CB508C">
        <w:t>W celu potwierdzenia spełniania warunku, Wykonawca zobowiązany jest złożyć wraz z ofertą:</w:t>
      </w:r>
    </w:p>
    <w:p w14:paraId="70852E35" w14:textId="40F55AA2" w:rsidR="00CB508C" w:rsidRPr="00CB508C" w:rsidRDefault="00CB508C" w:rsidP="003029EC">
      <w:pPr>
        <w:pStyle w:val="ListParagraph"/>
        <w:numPr>
          <w:ilvl w:val="0"/>
          <w:numId w:val="27"/>
        </w:numPr>
      </w:pPr>
      <w:r w:rsidRPr="00CB508C">
        <w:rPr>
          <w:b/>
          <w:bCs/>
        </w:rPr>
        <w:t xml:space="preserve">Wykaz dostaw (Załącznik nr </w:t>
      </w:r>
      <w:r w:rsidR="00816EE3">
        <w:rPr>
          <w:b/>
          <w:bCs/>
        </w:rPr>
        <w:t>3</w:t>
      </w:r>
      <w:r w:rsidRPr="00CB508C">
        <w:rPr>
          <w:b/>
          <w:bCs/>
        </w:rPr>
        <w:t xml:space="preserve"> do Formularza Oferty)</w:t>
      </w:r>
      <w:r w:rsidRPr="00CB508C">
        <w:t xml:space="preserve"> Wykaz wykonanych, a w przypadku świadczeń powtarzających się lub ciągłych również wykonywanych dostaw/usług, w okresie ostatnich 3 lat przed upływem terminu składania ofert (a jeżeli okres prowadzenia działalności jest krótszy – w tym okresie). Wykaz musi zawierać następujące informacje dla każdego wskazanego zamówienia referencyjnego:</w:t>
      </w:r>
    </w:p>
    <w:p w14:paraId="404AA2D0" w14:textId="7AD1F006" w:rsidR="00CB508C" w:rsidRPr="00CB508C" w:rsidRDefault="00CB508C" w:rsidP="003029EC">
      <w:pPr>
        <w:numPr>
          <w:ilvl w:val="0"/>
          <w:numId w:val="25"/>
        </w:numPr>
        <w:tabs>
          <w:tab w:val="num" w:pos="720"/>
        </w:tabs>
      </w:pPr>
      <w:r w:rsidRPr="00CB508C">
        <w:rPr>
          <w:b/>
          <w:bCs/>
        </w:rPr>
        <w:t>Przedmiot zamówienia:</w:t>
      </w:r>
      <w:r w:rsidRPr="00CB508C">
        <w:t xml:space="preserve"> Opis pozwalający jednoznacznie stwierdzić spełnienie wymagań.</w:t>
      </w:r>
    </w:p>
    <w:p w14:paraId="0A54CD46" w14:textId="77777777" w:rsidR="00CB508C" w:rsidRPr="00CB508C" w:rsidRDefault="00CB508C" w:rsidP="003029EC">
      <w:pPr>
        <w:numPr>
          <w:ilvl w:val="0"/>
          <w:numId w:val="25"/>
        </w:numPr>
        <w:tabs>
          <w:tab w:val="num" w:pos="720"/>
        </w:tabs>
      </w:pPr>
      <w:r w:rsidRPr="00CB508C">
        <w:rPr>
          <w:b/>
          <w:bCs/>
        </w:rPr>
        <w:t>Wartość:</w:t>
      </w:r>
      <w:r w:rsidRPr="00CB508C">
        <w:t xml:space="preserve"> Wartość brutto zamówienia (z wyodrębnieniem wartości oprogramowania i wdrożenia, jeśli umowa obejmowała też sprzęt).</w:t>
      </w:r>
    </w:p>
    <w:p w14:paraId="7253A362" w14:textId="77777777" w:rsidR="00CB508C" w:rsidRPr="00CB508C" w:rsidRDefault="00CB508C" w:rsidP="003029EC">
      <w:pPr>
        <w:numPr>
          <w:ilvl w:val="0"/>
          <w:numId w:val="25"/>
        </w:numPr>
        <w:tabs>
          <w:tab w:val="num" w:pos="720"/>
        </w:tabs>
      </w:pPr>
      <w:r w:rsidRPr="00CB508C">
        <w:rPr>
          <w:b/>
          <w:bCs/>
        </w:rPr>
        <w:t>Daty:</w:t>
      </w:r>
      <w:r w:rsidRPr="00CB508C">
        <w:t xml:space="preserve"> Dzień, miesiąc i rok wykonania (zakończenia) zamówienia.</w:t>
      </w:r>
    </w:p>
    <w:p w14:paraId="0DAFE635" w14:textId="77777777" w:rsidR="00CB508C" w:rsidRPr="00CB508C" w:rsidRDefault="00CB508C" w:rsidP="003029EC">
      <w:pPr>
        <w:numPr>
          <w:ilvl w:val="0"/>
          <w:numId w:val="25"/>
        </w:numPr>
        <w:tabs>
          <w:tab w:val="num" w:pos="720"/>
        </w:tabs>
      </w:pPr>
      <w:r w:rsidRPr="00CB508C">
        <w:rPr>
          <w:b/>
          <w:bCs/>
        </w:rPr>
        <w:t>Odbiorca:</w:t>
      </w:r>
      <w:r w:rsidRPr="00CB508C">
        <w:t xml:space="preserve"> Nazwa podmiotu, na rzecz którego dostawy zostały wykonane.</w:t>
      </w:r>
    </w:p>
    <w:p w14:paraId="301F3F9E" w14:textId="00EADC74" w:rsidR="00CB508C" w:rsidRPr="00CB508C" w:rsidRDefault="00CB508C" w:rsidP="003029EC">
      <w:pPr>
        <w:pStyle w:val="ListParagraph"/>
        <w:numPr>
          <w:ilvl w:val="0"/>
          <w:numId w:val="27"/>
        </w:numPr>
      </w:pPr>
      <w:r w:rsidRPr="00CB508C">
        <w:rPr>
          <w:b/>
          <w:bCs/>
        </w:rPr>
        <w:t>Dowody określające, czy dostawy zostały wykonane należycie</w:t>
      </w:r>
      <w:r w:rsidRPr="00CB508C">
        <w:t xml:space="preserve"> Dowodami, o których mowa powyżej, są:</w:t>
      </w:r>
    </w:p>
    <w:p w14:paraId="39D86B5D" w14:textId="77777777" w:rsidR="00CB508C" w:rsidRPr="00CB508C" w:rsidRDefault="00CB508C" w:rsidP="003029EC">
      <w:pPr>
        <w:numPr>
          <w:ilvl w:val="0"/>
          <w:numId w:val="26"/>
        </w:numPr>
        <w:tabs>
          <w:tab w:val="num" w:pos="720"/>
        </w:tabs>
      </w:pPr>
      <w:r w:rsidRPr="00CB508C">
        <w:rPr>
          <w:b/>
          <w:bCs/>
        </w:rPr>
        <w:t>Referencje</w:t>
      </w:r>
      <w:r w:rsidRPr="00CB508C">
        <w:t xml:space="preserve"> wystawione przez podmiot, na rzecz którego dostawy były wykonywane.</w:t>
      </w:r>
    </w:p>
    <w:p w14:paraId="621E658D" w14:textId="1944242D" w:rsidR="00CB508C" w:rsidRPr="00315B79" w:rsidRDefault="000D479C" w:rsidP="00315B79">
      <w:pPr>
        <w:numPr>
          <w:ilvl w:val="0"/>
          <w:numId w:val="26"/>
        </w:numPr>
        <w:tabs>
          <w:tab w:val="num" w:pos="720"/>
        </w:tabs>
      </w:pPr>
      <w:r>
        <w:t>Inne dokumenty sporządzone przez podmiot, na rzecz którego dostawy były wykonywane (np. protokoły odbioru końcowego bez zastrzeżeń), jeżeli z uzasadnionej przyczyny o obiektywnym charakterze Wykonawca nie jest w stanie uzyskać referencji.</w:t>
      </w:r>
    </w:p>
    <w:p w14:paraId="5D8ED4F6" w14:textId="2C49D65C" w:rsidR="00B66DAE" w:rsidRDefault="00B66DAE" w:rsidP="00E234D9">
      <w:pPr>
        <w:pStyle w:val="Heading2"/>
        <w:jc w:val="both"/>
        <w:rPr>
          <w:rFonts w:ascii="Aptos" w:hAnsi="Aptos"/>
        </w:rPr>
      </w:pPr>
      <w:r w:rsidRPr="00843AC9">
        <w:rPr>
          <w:rFonts w:ascii="Aptos" w:hAnsi="Aptos"/>
        </w:rPr>
        <w:t>Potencjał techniczny</w:t>
      </w:r>
    </w:p>
    <w:p w14:paraId="41642B1B" w14:textId="77777777" w:rsidR="0061636A" w:rsidRPr="006470C1" w:rsidRDefault="0061636A" w:rsidP="0061636A">
      <w:pPr>
        <w:jc w:val="both"/>
      </w:pPr>
      <w:r>
        <w:t xml:space="preserve">Zamawiający nie definiuje warunku w tym zakresie. </w:t>
      </w:r>
    </w:p>
    <w:p w14:paraId="4761E48C" w14:textId="77777777" w:rsidR="00E772A5" w:rsidRPr="00E772A5" w:rsidRDefault="00E772A5" w:rsidP="00E772A5">
      <w:pPr>
        <w:jc w:val="both"/>
      </w:pPr>
    </w:p>
    <w:p w14:paraId="5D8ED4F8" w14:textId="77777777" w:rsidR="00390CAC" w:rsidRDefault="00390CAC" w:rsidP="00E234D9">
      <w:pPr>
        <w:pStyle w:val="Heading2"/>
        <w:jc w:val="both"/>
        <w:rPr>
          <w:rFonts w:ascii="Aptos" w:hAnsi="Aptos"/>
        </w:rPr>
      </w:pPr>
      <w:r w:rsidRPr="00843AC9">
        <w:rPr>
          <w:rFonts w:ascii="Aptos" w:hAnsi="Aptos"/>
        </w:rPr>
        <w:t>Osoby zdolne do wykonania zamówienia</w:t>
      </w:r>
    </w:p>
    <w:p w14:paraId="51F76A57" w14:textId="116E7E23" w:rsidR="00F4348F" w:rsidRPr="00F4348F" w:rsidRDefault="00F4348F" w:rsidP="00F4348F">
      <w:pPr>
        <w:jc w:val="both"/>
      </w:pPr>
      <w:r w:rsidRPr="00F4348F">
        <w:t xml:space="preserve">Ze względu na krytyczność migracji danych medycznych oraz baz danych Oracle, Zamawiający uzna warunek za spełniony, jeżeli Wykonawca wykaże, że dysponuje (lub będzie dysponował) na etapie realizacji zamówienia zespołem osób składającym się z </w:t>
      </w:r>
      <w:r w:rsidRPr="00F4348F">
        <w:rPr>
          <w:b/>
          <w:bCs/>
        </w:rPr>
        <w:t xml:space="preserve">minimum </w:t>
      </w:r>
      <w:r w:rsidR="000A47CB">
        <w:rPr>
          <w:b/>
          <w:bCs/>
        </w:rPr>
        <w:t>3</w:t>
      </w:r>
      <w:r w:rsidRPr="00F4348F">
        <w:rPr>
          <w:b/>
          <w:bCs/>
        </w:rPr>
        <w:t xml:space="preserve"> (</w:t>
      </w:r>
      <w:r w:rsidR="000A47CB">
        <w:rPr>
          <w:b/>
          <w:bCs/>
        </w:rPr>
        <w:t>trzech</w:t>
      </w:r>
      <w:r w:rsidRPr="00F4348F">
        <w:rPr>
          <w:b/>
          <w:bCs/>
        </w:rPr>
        <w:t>) osób</w:t>
      </w:r>
      <w:r w:rsidRPr="00F4348F">
        <w:t>, posiadających następujące kwalifikacje:</w:t>
      </w:r>
    </w:p>
    <w:p w14:paraId="36893BB3" w14:textId="77777777" w:rsidR="00F82D8D" w:rsidRDefault="00F4348F" w:rsidP="00F82D8D">
      <w:pPr>
        <w:pStyle w:val="ListParagraph"/>
        <w:numPr>
          <w:ilvl w:val="0"/>
          <w:numId w:val="56"/>
        </w:numPr>
      </w:pPr>
      <w:r w:rsidRPr="00F82D8D">
        <w:rPr>
          <w:b/>
          <w:bCs/>
        </w:rPr>
        <w:t>1 osoba – Kierownik Projektu:</w:t>
      </w:r>
      <w:r w:rsidRPr="00F4348F">
        <w:t xml:space="preserve"> Posiadający </w:t>
      </w:r>
      <w:r w:rsidR="0095014D">
        <w:t>doświadczenie w zakresie realizacji projektów</w:t>
      </w:r>
      <w:r w:rsidR="00F82D8D">
        <w:t xml:space="preserve"> tj. w ciągu ostatnich 3 lat pełnił funkcję Kierownika Projektu w co najmniej 2 projektach, </w:t>
      </w:r>
      <w:r w:rsidR="0095014D">
        <w:t xml:space="preserve"> </w:t>
      </w:r>
      <w:r w:rsidR="00F82D8D" w:rsidRPr="00CB4C77">
        <w:t xml:space="preserve">z których </w:t>
      </w:r>
      <w:r w:rsidR="00F82D8D" w:rsidRPr="00F82D8D">
        <w:rPr>
          <w:b/>
          <w:bCs/>
          <w:u w:val="single"/>
        </w:rPr>
        <w:t>każdy</w:t>
      </w:r>
      <w:r w:rsidR="00F82D8D" w:rsidRPr="00CB4C77">
        <w:t xml:space="preserve"> obejmował swoim zakresem</w:t>
      </w:r>
      <w:r w:rsidR="00F82D8D">
        <w:t xml:space="preserve"> d</w:t>
      </w:r>
      <w:r w:rsidR="00F82D8D" w:rsidRPr="00CB4C77">
        <w:t>ostawę infrastruktury serwerowo-macierzowej oraz oprogramowania do wirtualizacji i backupu</w:t>
      </w:r>
      <w:r w:rsidR="00F82D8D">
        <w:t xml:space="preserve"> i u</w:t>
      </w:r>
      <w:r w:rsidR="00F82D8D" w:rsidRPr="00CB4C77">
        <w:t xml:space="preserve">sługę wdrożenia obejmującą instalację, konfigurację oraz </w:t>
      </w:r>
      <w:r w:rsidR="00F82D8D" w:rsidRPr="00F82D8D">
        <w:rPr>
          <w:b/>
          <w:bCs/>
        </w:rPr>
        <w:t>migrację danych</w:t>
      </w:r>
      <w:r w:rsidR="00F82D8D" w:rsidRPr="00CB4C77">
        <w:t xml:space="preserve"> ze środowiska produkcyjnego,</w:t>
      </w:r>
    </w:p>
    <w:p w14:paraId="6BFAA288" w14:textId="343F6075" w:rsidR="00F82D8D" w:rsidRDefault="00F4348F" w:rsidP="00F62D39">
      <w:pPr>
        <w:pStyle w:val="ListParagraph"/>
        <w:numPr>
          <w:ilvl w:val="0"/>
          <w:numId w:val="56"/>
        </w:numPr>
      </w:pPr>
      <w:r w:rsidRPr="3B393635">
        <w:rPr>
          <w:b/>
          <w:bCs/>
        </w:rPr>
        <w:t>1 osoba – Inżynier Wiodący (Systemy/Wirtualizacja):</w:t>
      </w:r>
      <w:r>
        <w:t xml:space="preserve"> posiadający ważny certyfikat producenta oferowanego lub posiadanego przez Zamawiającego rozwiązania wirtualizacyjnego na poziomie eksperckim lub profesjonalnym (np. VCP, MCSE: Core Infrastructure lub równoważny). </w:t>
      </w:r>
    </w:p>
    <w:p w14:paraId="472097AD" w14:textId="66D27E6B" w:rsidR="12DEC82D" w:rsidRDefault="12DEC82D" w:rsidP="3B393635">
      <w:pPr>
        <w:pStyle w:val="ListParagraph"/>
        <w:numPr>
          <w:ilvl w:val="0"/>
          <w:numId w:val="56"/>
        </w:numPr>
        <w:rPr>
          <w:rFonts w:ascii="Aptos" w:eastAsia="Aptos" w:hAnsi="Aptos" w:cs="Aptos"/>
          <w:color w:val="000000" w:themeColor="text1"/>
          <w:szCs w:val="20"/>
        </w:rPr>
      </w:pPr>
      <w:r w:rsidRPr="3B393635">
        <w:rPr>
          <w:rFonts w:ascii="Aptos" w:eastAsia="Aptos" w:hAnsi="Aptos" w:cs="Aptos"/>
          <w:b/>
          <w:bCs/>
          <w:color w:val="000000" w:themeColor="text1"/>
          <w:szCs w:val="20"/>
        </w:rPr>
        <w:t>1 osoba – Inżynier Baz Danych:</w:t>
      </w:r>
      <w:r w:rsidRPr="3B393635">
        <w:rPr>
          <w:rFonts w:ascii="Aptos" w:eastAsia="Aptos" w:hAnsi="Aptos" w:cs="Aptos"/>
          <w:color w:val="000000" w:themeColor="text1"/>
          <w:szCs w:val="20"/>
        </w:rPr>
        <w:t xml:space="preserve"> Posiadający doświadczenie w migracji baz danych Oracle</w:t>
      </w:r>
      <w:r w:rsidR="488C75FE" w:rsidRPr="3B393635">
        <w:rPr>
          <w:rFonts w:ascii="Aptos" w:eastAsia="Aptos" w:hAnsi="Aptos" w:cs="Aptos"/>
          <w:color w:val="000000" w:themeColor="text1"/>
          <w:szCs w:val="20"/>
        </w:rPr>
        <w:t xml:space="preserve"> tj. w ciągu ostatnich 3 lat zrealizował co najmniej 1 projekt dotyczący migracji baz danych Oracle</w:t>
      </w:r>
      <w:r w:rsidR="2F45D5D5" w:rsidRPr="3B393635">
        <w:rPr>
          <w:rFonts w:ascii="Aptos" w:eastAsia="Aptos" w:hAnsi="Aptos" w:cs="Aptos"/>
          <w:color w:val="000000" w:themeColor="text1"/>
          <w:szCs w:val="20"/>
        </w:rPr>
        <w:t xml:space="preserve"> oraz posiadający certyfikat Database Oracle </w:t>
      </w:r>
      <w:r w:rsidR="2C5F8314" w:rsidRPr="3B393635">
        <w:rPr>
          <w:rFonts w:ascii="Aptos" w:eastAsia="Aptos" w:hAnsi="Aptos" w:cs="Aptos"/>
          <w:color w:val="000000" w:themeColor="text1"/>
          <w:szCs w:val="20"/>
        </w:rPr>
        <w:t xml:space="preserve">lub równoważny </w:t>
      </w:r>
      <w:r w:rsidR="2F45D5D5" w:rsidRPr="3B393635">
        <w:rPr>
          <w:rFonts w:ascii="Aptos" w:eastAsia="Aptos" w:hAnsi="Aptos" w:cs="Aptos"/>
          <w:color w:val="000000" w:themeColor="text1"/>
          <w:szCs w:val="20"/>
        </w:rPr>
        <w:t>na poziomie profesjonalnym.</w:t>
      </w:r>
    </w:p>
    <w:p w14:paraId="1BB77794" w14:textId="378AD2C4" w:rsidR="00F4348F" w:rsidRPr="00F4348F" w:rsidRDefault="00F4348F" w:rsidP="00F82D8D">
      <w:pPr>
        <w:pStyle w:val="ListParagraph"/>
        <w:numPr>
          <w:ilvl w:val="0"/>
          <w:numId w:val="56"/>
        </w:numPr>
      </w:pPr>
      <w:r w:rsidRPr="00F82D8D">
        <w:rPr>
          <w:b/>
          <w:bCs/>
        </w:rPr>
        <w:t>1 osoba – Inżynier Sieciowy</w:t>
      </w:r>
      <w:r w:rsidR="00F62D39">
        <w:rPr>
          <w:b/>
          <w:bCs/>
        </w:rPr>
        <w:t>/</w:t>
      </w:r>
      <w:r w:rsidR="00F62D39" w:rsidRPr="00F62D39">
        <w:rPr>
          <w:rFonts w:ascii="Calibri" w:hAnsi="Calibri" w:cs="Calibri"/>
          <w:color w:val="000000"/>
          <w:sz w:val="22"/>
          <w:bdr w:val="none" w:sz="0" w:space="0" w:color="auto" w:frame="1"/>
        </w:rPr>
        <w:t xml:space="preserve"> </w:t>
      </w:r>
      <w:r w:rsidR="00F62D39" w:rsidRPr="00F62D39">
        <w:rPr>
          <w:b/>
          <w:bCs/>
        </w:rPr>
        <w:t>Cyberbezpieczeństwa</w:t>
      </w:r>
      <w:r w:rsidRPr="00F82D8D">
        <w:rPr>
          <w:b/>
          <w:bCs/>
        </w:rPr>
        <w:t>:</w:t>
      </w:r>
      <w:r w:rsidRPr="00F4348F">
        <w:t xml:space="preserve"> Posiadający ważny certyfikat sieciowy na poziomie co najmniej profesjonalnym (np. CCNP lub równoważny)</w:t>
      </w:r>
      <w:r w:rsidR="00625B57">
        <w:t xml:space="preserve"> l</w:t>
      </w:r>
      <w:r w:rsidR="00625B57" w:rsidRPr="00625B57">
        <w:t>ub certyfikat Network Security na poziomie profesjonalnym </w:t>
      </w:r>
    </w:p>
    <w:p w14:paraId="687338C9" w14:textId="77777777" w:rsidR="00F4348F" w:rsidRPr="00F4348F" w:rsidRDefault="00F4348F" w:rsidP="00F4348F">
      <w:pPr>
        <w:jc w:val="both"/>
      </w:pPr>
      <w:r w:rsidRPr="00F4348F">
        <w:rPr>
          <w:b/>
          <w:bCs/>
        </w:rPr>
        <w:t>Sposób weryfikacji i wymagane dokumenty:</w:t>
      </w:r>
      <w:r w:rsidRPr="00F4348F">
        <w:t xml:space="preserve"> W celu potwierdzenia spełniania warunku, Wykonawca zobowiązany jest złożyć wraz z ofertą:</w:t>
      </w:r>
    </w:p>
    <w:p w14:paraId="275676ED" w14:textId="77777777" w:rsidR="00F4348F" w:rsidRPr="00F4348F" w:rsidRDefault="00F4348F" w:rsidP="00C065DE">
      <w:pPr>
        <w:numPr>
          <w:ilvl w:val="0"/>
          <w:numId w:val="38"/>
        </w:numPr>
        <w:jc w:val="both"/>
      </w:pPr>
      <w:r w:rsidRPr="00F4348F">
        <w:rPr>
          <w:b/>
          <w:bCs/>
        </w:rPr>
        <w:t>Wykaz osób</w:t>
      </w:r>
      <w:r w:rsidRPr="00F4348F">
        <w:t xml:space="preserve"> (według wzoru stanowiącego Załącznik do Zapytania Ofertowego), skierowanych przez Wykonawcę do realizacji zamówienia publicznego, wraz z informacjami na temat ich kwalifikacji zawodowych, posiadanych uprawnień (certyfikatów) i doświadczenia niezbędnych do wykonania zamówienia publicznego, a także zakresu wykonywanych przez nie czynności oraz informacją o podstawie do dysponowania tymi osobami.</w:t>
      </w:r>
    </w:p>
    <w:p w14:paraId="3B1D17E6" w14:textId="75012DE2" w:rsidR="00F4348F" w:rsidRPr="00F4348F" w:rsidRDefault="00F4348F" w:rsidP="00F4348F">
      <w:pPr>
        <w:jc w:val="both"/>
      </w:pPr>
      <w:r w:rsidRPr="00F4348F">
        <w:rPr>
          <w:i/>
          <w:iCs/>
        </w:rPr>
        <w:t>Uwaga:</w:t>
      </w:r>
      <w:r w:rsidRPr="00F4348F">
        <w:t xml:space="preserve"> W wykazie należy precyzyjnie wskazać numery posiadanych certyfikatów </w:t>
      </w:r>
      <w:r w:rsidR="00EC5B64">
        <w:t>oraz</w:t>
      </w:r>
      <w:r w:rsidRPr="00F4348F">
        <w:t xml:space="preserve"> załączyć ich kopie, co umożliwi Zamawiającemu ich weryfikację u wystawcy.</w:t>
      </w:r>
    </w:p>
    <w:p w14:paraId="03C75F00" w14:textId="77777777" w:rsidR="00EC5B64" w:rsidRDefault="00EC5B64" w:rsidP="00F4348F">
      <w:pPr>
        <w:jc w:val="both"/>
        <w:rPr>
          <w:b/>
          <w:bCs/>
        </w:rPr>
      </w:pPr>
    </w:p>
    <w:p w14:paraId="323C64E1" w14:textId="51F6CA9A" w:rsidR="00EC5B64" w:rsidRDefault="00F4348F" w:rsidP="00F4348F">
      <w:pPr>
        <w:jc w:val="both"/>
      </w:pPr>
      <w:r w:rsidRPr="00F4348F">
        <w:rPr>
          <w:b/>
          <w:bCs/>
        </w:rPr>
        <w:t>Wspólne ubieganie się o zamówienie (Konsorcja) oraz poleganie na zasobach podmiotów trzecich:</w:t>
      </w:r>
      <w:r w:rsidRPr="00F4348F">
        <w:t xml:space="preserve"> </w:t>
      </w:r>
    </w:p>
    <w:p w14:paraId="662A9610" w14:textId="6CDE9664" w:rsidR="00F4348F" w:rsidRPr="00F4348F" w:rsidRDefault="00F4348F" w:rsidP="00F4348F">
      <w:pPr>
        <w:jc w:val="both"/>
      </w:pPr>
      <w:r w:rsidRPr="00F4348F">
        <w:t>W przypadku Wykonawców wspólnie ubiegających się o udzielenie zamówienia (Konsorcjum) lub Wykonawców polegających na zasobach podmiotów trzecich, ocena spełnienia warunku zostanie dokonana łącznie, z zastrzeżeniem poniższych zasad:</w:t>
      </w:r>
    </w:p>
    <w:p w14:paraId="0ACBD6E8" w14:textId="12942971" w:rsidR="00F4348F" w:rsidRPr="00F4348F" w:rsidRDefault="00F4348F" w:rsidP="00C065DE">
      <w:pPr>
        <w:numPr>
          <w:ilvl w:val="0"/>
          <w:numId w:val="39"/>
        </w:numPr>
        <w:jc w:val="both"/>
      </w:pPr>
      <w:r w:rsidRPr="00F4348F">
        <w:t>Dopuszcza się łączenie potencjału kadrowego. Oznacza to, że poszczególni specjaliści mogą być wskazani przez różnych członków Konsorcjum lub podmioty udostępniające zasoby (np. Kierownik Projektu z firmy Lidera, a Inżynier Oracle z firmy Partnera).</w:t>
      </w:r>
    </w:p>
    <w:p w14:paraId="490035C2" w14:textId="0EC0E487" w:rsidR="00F4348F" w:rsidRPr="00F4348F" w:rsidRDefault="00F4348F" w:rsidP="00C065DE">
      <w:pPr>
        <w:numPr>
          <w:ilvl w:val="0"/>
          <w:numId w:val="39"/>
        </w:numPr>
        <w:jc w:val="both"/>
      </w:pPr>
      <w:r>
        <w:t xml:space="preserve">Z uwagi na wymóg dysponowania zespołem co najmniej </w:t>
      </w:r>
      <w:r w:rsidR="1AA15E5B">
        <w:t>4</w:t>
      </w:r>
      <w:r>
        <w:t xml:space="preserve"> osób oraz krótki termin realizacji zamówienia, Zamawiający </w:t>
      </w:r>
      <w:r w:rsidRPr="3B393635">
        <w:rPr>
          <w:b/>
          <w:bCs/>
        </w:rPr>
        <w:t>nie dopuszcza łączenia funkcji</w:t>
      </w:r>
      <w:r>
        <w:t xml:space="preserve"> wymienionych w pkt a) – </w:t>
      </w:r>
      <w:r w:rsidR="388D02A2">
        <w:t>d</w:t>
      </w:r>
      <w:r>
        <w:t xml:space="preserve">) przez jedną osobę. Każda z </w:t>
      </w:r>
      <w:r w:rsidR="4E49B363">
        <w:t>4</w:t>
      </w:r>
      <w:r>
        <w:t xml:space="preserve"> wymaganych ról musi być obsadzona przez innego specjalistę, aby zapewnić równoległą realizację prac wdrożeniowych.</w:t>
      </w:r>
    </w:p>
    <w:p w14:paraId="281B2526" w14:textId="520174A1" w:rsidR="00F4348F" w:rsidRPr="00F4348F" w:rsidRDefault="001B3595" w:rsidP="00C065DE">
      <w:pPr>
        <w:numPr>
          <w:ilvl w:val="0"/>
          <w:numId w:val="39"/>
        </w:numPr>
        <w:jc w:val="both"/>
      </w:pPr>
      <w:r w:rsidRPr="001B3595">
        <w:t xml:space="preserve">Jeżeli Wykonawca polega na osobach, które nie są u niego zatrudnione (np. podwykonawcy, eksperci B2B, zasoby konsorcjanta), zobowiązany jest złożyć wraz z ofertą </w:t>
      </w:r>
      <w:r w:rsidRPr="001B3595">
        <w:rPr>
          <w:b/>
          <w:bCs/>
        </w:rPr>
        <w:t>zobowiązanie tych podmiotów</w:t>
      </w:r>
      <w:r w:rsidRPr="001B3595">
        <w:t xml:space="preserve"> do oddania mu do dyspozycji niezbędnych zasobów na potrzeby realizacji zamówienia (wzór Zobowiązania stanowi załącznik do Zapytania). Zobowiązanie musi potwierdzać, że osoby te będą realnie uczestniczyć w realizacji zamówienia.</w:t>
      </w:r>
    </w:p>
    <w:p w14:paraId="5D8ED4FA" w14:textId="7C983A21" w:rsidR="00D02A92" w:rsidRDefault="00D02A92" w:rsidP="00E234D9">
      <w:pPr>
        <w:pStyle w:val="Heading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05A7B05C" w14:textId="2D6ED48A" w:rsidR="00237E75" w:rsidRPr="00237E75" w:rsidRDefault="00237E75" w:rsidP="00237E75">
      <w:r w:rsidRPr="00237E75">
        <w:t>Zamawiający uzna warunek za spełniony, jeżeli Wykonawca wykaże, że:</w:t>
      </w:r>
    </w:p>
    <w:p w14:paraId="03D4895C" w14:textId="0087E298" w:rsidR="0047477A" w:rsidRDefault="00237E75" w:rsidP="003029EC">
      <w:pPr>
        <w:pStyle w:val="ListParagraph"/>
        <w:numPr>
          <w:ilvl w:val="0"/>
          <w:numId w:val="28"/>
        </w:numPr>
      </w:pPr>
      <w:r w:rsidRPr="00237E75">
        <w:t xml:space="preserve">posiada ubezpieczenie od odpowiedzialności cywilnej (OC) w zakresie prowadzonej działalności związanej z przedmiotem zamówienia na sumę gwarancyjną nie niższą niż </w:t>
      </w:r>
      <w:r w:rsidR="00AA1B21">
        <w:rPr>
          <w:b/>
          <w:bCs/>
        </w:rPr>
        <w:t>1</w:t>
      </w:r>
      <w:r w:rsidR="00DE3EAE">
        <w:rPr>
          <w:b/>
          <w:bCs/>
        </w:rPr>
        <w:t xml:space="preserve"> 0</w:t>
      </w:r>
      <w:r w:rsidRPr="0047477A">
        <w:rPr>
          <w:b/>
          <w:bCs/>
        </w:rPr>
        <w:t>00 000,00 PLN</w:t>
      </w:r>
      <w:r w:rsidRPr="00237E75">
        <w:t xml:space="preserve"> (słownie: </w:t>
      </w:r>
      <w:r w:rsidR="00AA1B21">
        <w:t>jeden milion</w:t>
      </w:r>
      <w:r w:rsidRPr="00237E75">
        <w:t xml:space="preserve"> złotych).</w:t>
      </w:r>
    </w:p>
    <w:p w14:paraId="70B29B02" w14:textId="33681729" w:rsidR="00237E75" w:rsidRPr="00237E75" w:rsidRDefault="00237E75" w:rsidP="003029EC">
      <w:pPr>
        <w:pStyle w:val="ListParagraph"/>
        <w:numPr>
          <w:ilvl w:val="0"/>
          <w:numId w:val="28"/>
        </w:numPr>
      </w:pPr>
      <w:r w:rsidRPr="00237E75">
        <w:t xml:space="preserve">posiada środki finansowe lub zdolność kredytową w wysokości nie mniejszej niż </w:t>
      </w:r>
      <w:r w:rsidRPr="0047477A">
        <w:rPr>
          <w:b/>
          <w:bCs/>
        </w:rPr>
        <w:t>1</w:t>
      </w:r>
      <w:r w:rsidR="00DE3EAE">
        <w:rPr>
          <w:b/>
          <w:bCs/>
        </w:rPr>
        <w:t xml:space="preserve"> 0</w:t>
      </w:r>
      <w:r w:rsidRPr="0047477A">
        <w:rPr>
          <w:b/>
          <w:bCs/>
        </w:rPr>
        <w:t>00 000,00 PLN</w:t>
      </w:r>
      <w:r w:rsidRPr="00237E75">
        <w:t xml:space="preserve"> (słownie: </w:t>
      </w:r>
      <w:r w:rsidR="00DE3EAE">
        <w:t>jeden milion</w:t>
      </w:r>
      <w:r w:rsidRPr="00237E75">
        <w:t xml:space="preserve"> złotych).</w:t>
      </w:r>
    </w:p>
    <w:p w14:paraId="0EF188D3" w14:textId="0BA63A55" w:rsidR="00237E75" w:rsidRPr="00237E75" w:rsidRDefault="00237E75" w:rsidP="00237E75">
      <w:r w:rsidRPr="00237E75">
        <w:t>W przypadku Wykonawców wspólnie ubiegających się o udzielenie zamówienia, warunek ten zostanie uznany za spełniony, jeżeli Wykonawcy wykażą spełnienie tego warunku łącznie (sumowanie potencjału finansowego lub jedna polisa/suma polis pokrywająca wymaganą kwotę).</w:t>
      </w:r>
    </w:p>
    <w:p w14:paraId="3BA2CDE1" w14:textId="77777777" w:rsidR="007D3852" w:rsidRDefault="007D3852" w:rsidP="007D3852"/>
    <w:p w14:paraId="3A860562" w14:textId="19004D51" w:rsidR="007D3852" w:rsidRPr="007D3852" w:rsidRDefault="007D3852" w:rsidP="007D3852">
      <w:r w:rsidRPr="007D3852">
        <w:t>W celu potwierdzenia spełniania warunku, Wykonawca zobowiązany jest złożyć wraz z ofertą:</w:t>
      </w:r>
    </w:p>
    <w:p w14:paraId="42896229" w14:textId="133ACD8A" w:rsidR="007D3852" w:rsidRPr="007D3852" w:rsidRDefault="007D3852" w:rsidP="003029EC">
      <w:pPr>
        <w:pStyle w:val="ListParagraph"/>
        <w:numPr>
          <w:ilvl w:val="0"/>
          <w:numId w:val="29"/>
        </w:numPr>
      </w:pPr>
      <w:r w:rsidRPr="007D3852">
        <w:t>Kopi</w:t>
      </w:r>
      <w:r>
        <w:t>ę</w:t>
      </w:r>
      <w:r w:rsidRPr="007D3852">
        <w:t xml:space="preserve"> dokumentu potwierdzającego, że Wykonawca jest ubezpieczony od odpowiedzialności cywilnej w zakresie prowadzonej działalności związanej z przedmiotem zamówienia na sumę gwarancyjną określoną w warunku</w:t>
      </w:r>
      <w:r>
        <w:t xml:space="preserve"> wraz z </w:t>
      </w:r>
      <w:r w:rsidR="00B55914">
        <w:t>dowodem opłacenia</w:t>
      </w:r>
      <w:r>
        <w:t xml:space="preserve"> </w:t>
      </w:r>
      <w:r w:rsidRPr="007D3852">
        <w:t>składki ubezpieczeniowej (lub jej raty, jeśli termin płatności raty już upłynął).</w:t>
      </w:r>
    </w:p>
    <w:p w14:paraId="2B878567" w14:textId="4E84291B" w:rsidR="007D3852" w:rsidRPr="007D3852" w:rsidRDefault="007D3852" w:rsidP="003029EC">
      <w:pPr>
        <w:pStyle w:val="ListParagraph"/>
        <w:numPr>
          <w:ilvl w:val="0"/>
          <w:numId w:val="29"/>
        </w:numPr>
      </w:pPr>
      <w:r w:rsidRPr="007D3852">
        <w:t>Informacj</w:t>
      </w:r>
      <w:r>
        <w:t>ę</w:t>
      </w:r>
      <w:r w:rsidRPr="007D3852">
        <w:t xml:space="preserve"> banku lub spółdzielczej kasy oszczędnościowo-kredytowej potwierdzając</w:t>
      </w:r>
      <w:r>
        <w:t>ą</w:t>
      </w:r>
      <w:r w:rsidRPr="007D3852">
        <w:t xml:space="preserve"> wysokość posiadanych środków finansowych lub zdolność kredytową Wykonawcy, w okresie nie wcześniejszym niż </w:t>
      </w:r>
      <w:r w:rsidRPr="007D3852">
        <w:rPr>
          <w:b/>
          <w:bCs/>
        </w:rPr>
        <w:t>3 miesiące</w:t>
      </w:r>
      <w:r w:rsidRPr="007D3852">
        <w:t xml:space="preserve"> przed upływem terminu składania ofert.</w:t>
      </w:r>
    </w:p>
    <w:p w14:paraId="50A4E5AD" w14:textId="77777777" w:rsidR="007D3852" w:rsidRDefault="007D3852" w:rsidP="007D3852"/>
    <w:p w14:paraId="60FDB6FD" w14:textId="77777777" w:rsidR="003205A1" w:rsidRPr="003205A1" w:rsidRDefault="003205A1" w:rsidP="003205A1">
      <w:r w:rsidRPr="003205A1">
        <w:rPr>
          <w:b/>
          <w:bCs/>
        </w:rPr>
        <w:t>Wspólne ubieganie się o zamówienie (Konsorcja):</w:t>
      </w:r>
      <w:r w:rsidRPr="003205A1">
        <w:t xml:space="preserve"> W przypadku Wykonawców wspólnie ubiegających się o udzielenie zamówienia (Konsorcjum), ocena spełnienia warunków określonych w pkt a) i b) zostanie dokonana łącznie dla wszystkich członków Konsorcjum. Oznacza to, że:</w:t>
      </w:r>
    </w:p>
    <w:p w14:paraId="0061F875" w14:textId="77777777" w:rsidR="003205A1" w:rsidRPr="003205A1" w:rsidRDefault="003205A1" w:rsidP="00C065DE">
      <w:pPr>
        <w:numPr>
          <w:ilvl w:val="0"/>
          <w:numId w:val="32"/>
        </w:numPr>
      </w:pPr>
      <w:r w:rsidRPr="003205A1">
        <w:t xml:space="preserve">W zakresie </w:t>
      </w:r>
      <w:r w:rsidRPr="003205A1">
        <w:rPr>
          <w:b/>
          <w:bCs/>
        </w:rPr>
        <w:t>zdolności kredytowej/środków finansowych</w:t>
      </w:r>
      <w:r w:rsidRPr="003205A1">
        <w:t>: Zamawiający zsumuje kwoty wykazane przez poszczególnych członków Konsorcjum. Warunek zostanie uznany za spełniony, jeśli łączna kwota będzie równa lub wyższa niż 1 000 000,00 PLN.</w:t>
      </w:r>
    </w:p>
    <w:p w14:paraId="49854D3C" w14:textId="2D9C496D" w:rsidR="003205A1" w:rsidRPr="003205A1" w:rsidRDefault="003205A1" w:rsidP="00C065DE">
      <w:pPr>
        <w:numPr>
          <w:ilvl w:val="0"/>
          <w:numId w:val="32"/>
        </w:numPr>
      </w:pPr>
      <w:r w:rsidRPr="003205A1">
        <w:t xml:space="preserve">W zakresie </w:t>
      </w:r>
      <w:r w:rsidRPr="003205A1">
        <w:rPr>
          <w:b/>
          <w:bCs/>
        </w:rPr>
        <w:t>ubezpieczenia OC</w:t>
      </w:r>
      <w:r w:rsidRPr="003205A1">
        <w:t xml:space="preserve">: Zamawiający dopuszcza sumowanie sum gwarancyjnych polis posiadanych przez poszczególnych członków Konsorcjum lub przedłożenie jednej wspólnej polisy Konsorcjum, pod warunkiem, że łączna suma gwarancyjna wynosi co najmniej </w:t>
      </w:r>
      <w:r w:rsidR="00D840F7">
        <w:t>1</w:t>
      </w:r>
      <w:r w:rsidRPr="003205A1">
        <w:t xml:space="preserve"> 000 000,00 PLN i zakres ubezpieczenia obejmuje przedmiot zamówienia.</w:t>
      </w:r>
    </w:p>
    <w:p w14:paraId="19F0E180" w14:textId="77777777" w:rsidR="003205A1" w:rsidRPr="003205A1" w:rsidRDefault="003205A1" w:rsidP="003205A1">
      <w:r w:rsidRPr="003205A1">
        <w:rPr>
          <w:b/>
          <w:bCs/>
        </w:rPr>
        <w:t>Dodatkowe informacje:</w:t>
      </w:r>
    </w:p>
    <w:p w14:paraId="4907A02D" w14:textId="77777777" w:rsidR="003205A1" w:rsidRPr="003205A1" w:rsidRDefault="003205A1" w:rsidP="00C065DE">
      <w:pPr>
        <w:numPr>
          <w:ilvl w:val="0"/>
          <w:numId w:val="33"/>
        </w:numPr>
      </w:pPr>
      <w:r w:rsidRPr="003205A1">
        <w:t xml:space="preserve">Jeżeli wartości w dokumentach finansowych podane są w walucie innej niż PLN, Zamawiający dokona przeliczenia tych wartości na PLN według </w:t>
      </w:r>
      <w:r w:rsidRPr="003205A1">
        <w:rPr>
          <w:b/>
          <w:bCs/>
        </w:rPr>
        <w:t>średniego kursu Narodowego Banku Polskiego (NBP)</w:t>
      </w:r>
      <w:r w:rsidRPr="003205A1">
        <w:t xml:space="preserve"> z dnia wystawienia dokumentu (dla informacji z banku) lub z dnia publikacji ogłoszenia o zamówieniu (dla polisy).</w:t>
      </w:r>
    </w:p>
    <w:p w14:paraId="4498AC6C" w14:textId="77777777" w:rsidR="003205A1" w:rsidRPr="003205A1" w:rsidRDefault="003205A1" w:rsidP="00C065DE">
      <w:pPr>
        <w:numPr>
          <w:ilvl w:val="0"/>
          <w:numId w:val="33"/>
        </w:numPr>
      </w:pPr>
      <w:r w:rsidRPr="003205A1">
        <w:t>Jeżeli okres ubezpieczenia upływa w trakcie realizacji zamówienia, Wykonawca w momencie podpisania umowy oraz w trakcie jej realizacji zobowiązany jest do przedłużenia polisy i utrzymywania ciągłości ubezpieczenia na wymaganą kwotę przez cały okres obowiązywania umowy oraz okres rękojmi i gwarancji.</w:t>
      </w:r>
    </w:p>
    <w:p w14:paraId="6C752C53" w14:textId="77777777" w:rsidR="00237E75" w:rsidRPr="00843AC9" w:rsidRDefault="00237E75" w:rsidP="00237E75">
      <w:pPr>
        <w:pStyle w:val="Heading2"/>
        <w:jc w:val="both"/>
        <w:rPr>
          <w:rFonts w:ascii="Aptos" w:hAnsi="Aptos"/>
        </w:rPr>
      </w:pPr>
      <w:r w:rsidRPr="00843AC9">
        <w:rPr>
          <w:rFonts w:ascii="Aptos" w:hAnsi="Aptos"/>
        </w:rPr>
        <w:t>Dodatkowe warunki udziału</w:t>
      </w:r>
    </w:p>
    <w:p w14:paraId="3DCBAC35" w14:textId="1030A304" w:rsidR="006423D8" w:rsidRPr="006423D8" w:rsidRDefault="00765A50" w:rsidP="006423D8">
      <w:r>
        <w:t>Zamawiający nie formułuje dodatkowych warunków udziału</w:t>
      </w:r>
      <w:r w:rsidR="00334906">
        <w:t xml:space="preserve">. </w:t>
      </w:r>
      <w:r>
        <w:t xml:space="preserve"> </w:t>
      </w:r>
    </w:p>
    <w:p w14:paraId="5D8ED4FC" w14:textId="77777777" w:rsidR="00595AE7" w:rsidRPr="00843AC9" w:rsidRDefault="00595AE7" w:rsidP="00595AE7">
      <w:pPr>
        <w:pStyle w:val="Heading2"/>
        <w:rPr>
          <w:rFonts w:ascii="Aptos" w:hAnsi="Aptos"/>
        </w:rPr>
      </w:pPr>
      <w:r w:rsidRPr="00843AC9">
        <w:rPr>
          <w:rFonts w:ascii="Aptos" w:hAnsi="Aptos"/>
        </w:rPr>
        <w:t>Lista wymaganych dokumentów/oświadczeń</w:t>
      </w:r>
    </w:p>
    <w:p w14:paraId="3207EB37" w14:textId="155DE01B" w:rsidR="007C6F13" w:rsidRDefault="002371CB" w:rsidP="00CB179F">
      <w:pPr>
        <w:jc w:val="both"/>
        <w:rPr>
          <w:rFonts w:ascii="Aptos" w:hAnsi="Aptos"/>
        </w:rPr>
      </w:pPr>
      <w:r>
        <w:rPr>
          <w:rFonts w:ascii="Aptos" w:hAnsi="Aptos"/>
        </w:rPr>
        <w:t>Wraz z ofertą Wykonawca zobowiązany jest przedłożyć poniższe dokumenty:</w:t>
      </w:r>
    </w:p>
    <w:p w14:paraId="70F92222" w14:textId="77777777" w:rsidR="001927E8" w:rsidRPr="001927E8" w:rsidRDefault="001927E8" w:rsidP="001927E8">
      <w:pPr>
        <w:jc w:val="both"/>
        <w:rPr>
          <w:rFonts w:ascii="Aptos" w:hAnsi="Aptos"/>
        </w:rPr>
      </w:pPr>
      <w:r w:rsidRPr="001927E8">
        <w:rPr>
          <w:rFonts w:ascii="Aptos" w:hAnsi="Aptos"/>
          <w:b/>
          <w:bCs/>
        </w:rPr>
        <w:t>1. Dokumenty obligatoryjne (składane przez każdego Wykonawcę):</w:t>
      </w:r>
    </w:p>
    <w:p w14:paraId="27A19C89" w14:textId="77777777" w:rsidR="000A3BB6" w:rsidRDefault="001927E8" w:rsidP="00C065DE">
      <w:pPr>
        <w:pStyle w:val="ListParagraph"/>
        <w:numPr>
          <w:ilvl w:val="0"/>
          <w:numId w:val="41"/>
        </w:numPr>
        <w:jc w:val="both"/>
        <w:rPr>
          <w:rFonts w:ascii="Aptos" w:hAnsi="Aptos"/>
        </w:rPr>
      </w:pPr>
      <w:r w:rsidRPr="000A3BB6">
        <w:rPr>
          <w:rFonts w:ascii="Aptos" w:hAnsi="Aptos"/>
        </w:rPr>
        <w:t>Formularz Ofertowy – sporządzony według wzoru stanowiącego Załącznik nr 2 do Zapytania Ofertowego, zawierający cenę ryczałtową brutto za realizację zamówienia oraz zobowiązania Wykonawcy.</w:t>
      </w:r>
    </w:p>
    <w:p w14:paraId="0F100164" w14:textId="77777777" w:rsidR="000A3BB6" w:rsidRDefault="001927E8" w:rsidP="00C065DE">
      <w:pPr>
        <w:pStyle w:val="ListParagraph"/>
        <w:numPr>
          <w:ilvl w:val="0"/>
          <w:numId w:val="41"/>
        </w:numPr>
        <w:jc w:val="both"/>
        <w:rPr>
          <w:rFonts w:ascii="Aptos" w:hAnsi="Aptos"/>
        </w:rPr>
      </w:pPr>
      <w:r w:rsidRPr="000A3BB6">
        <w:rPr>
          <w:rFonts w:ascii="Aptos" w:hAnsi="Aptos"/>
        </w:rPr>
        <w:t>Oświadczenie o braku powiązań kapitałowych lub osobowych – oświadczenie potwierdzające brak powiązań z Zamawiającym (tzw. oświadczenie o bezstronności), wymagane zgodnie z Wytycznymi dotyczącymi kwalifikowalności wydatków – stanowiące integralną część Formularza Ofertowego.</w:t>
      </w:r>
    </w:p>
    <w:p w14:paraId="4801A779" w14:textId="77777777" w:rsidR="000A3BB6" w:rsidRDefault="001927E8" w:rsidP="00C065DE">
      <w:pPr>
        <w:pStyle w:val="ListParagraph"/>
        <w:numPr>
          <w:ilvl w:val="0"/>
          <w:numId w:val="41"/>
        </w:numPr>
        <w:jc w:val="both"/>
        <w:rPr>
          <w:rFonts w:ascii="Aptos" w:hAnsi="Aptos"/>
        </w:rPr>
      </w:pPr>
      <w:r w:rsidRPr="000A3BB6">
        <w:rPr>
          <w:rFonts w:ascii="Aptos" w:hAnsi="Aptos"/>
        </w:rPr>
        <w:t>Oświadczenie o braku podstaw do wykluczenia – oświadczenie dotyczące braku podstaw do wykluczenia z postępowania na podstawie ustawy o przeciwdziałaniu wspieraniu agresji na Ukrainę (tzw. lista sankcyjna) – stanowiące integralną część Formularza Ofertowego.</w:t>
      </w:r>
    </w:p>
    <w:p w14:paraId="40DED582" w14:textId="0523C322" w:rsidR="001927E8" w:rsidRPr="000A3BB6" w:rsidRDefault="001927E8" w:rsidP="00C065DE">
      <w:pPr>
        <w:pStyle w:val="ListParagraph"/>
        <w:numPr>
          <w:ilvl w:val="0"/>
          <w:numId w:val="41"/>
        </w:numPr>
        <w:jc w:val="both"/>
        <w:rPr>
          <w:rFonts w:ascii="Aptos" w:hAnsi="Aptos"/>
        </w:rPr>
      </w:pPr>
      <w:r w:rsidRPr="000A3BB6">
        <w:rPr>
          <w:rFonts w:ascii="Aptos" w:hAnsi="Aptos"/>
        </w:rPr>
        <w:t>Oświadczenie o zgodności z zasadą DNSH – potwierdzenie, że oferowane rozwiązanie nie czyni poważnych szkód środowiskowych – stanowiące integralną część Formularza Ofertowego.</w:t>
      </w:r>
    </w:p>
    <w:p w14:paraId="3FB1BCBC" w14:textId="77777777" w:rsidR="001927E8" w:rsidRPr="001927E8" w:rsidRDefault="001927E8" w:rsidP="001927E8">
      <w:pPr>
        <w:jc w:val="both"/>
        <w:rPr>
          <w:rFonts w:ascii="Aptos" w:hAnsi="Aptos"/>
        </w:rPr>
      </w:pPr>
      <w:r w:rsidRPr="001927E8">
        <w:rPr>
          <w:rFonts w:ascii="Aptos" w:hAnsi="Aptos"/>
          <w:b/>
          <w:bCs/>
        </w:rPr>
        <w:t>2. Dokumenty potwierdzające spełnianie warunków udziału (Podmiotowe):</w:t>
      </w:r>
    </w:p>
    <w:p w14:paraId="6F3FAA04" w14:textId="13A8F9C0" w:rsidR="00C64AB0" w:rsidRDefault="001927E8" w:rsidP="00C065DE">
      <w:pPr>
        <w:pStyle w:val="ListParagraph"/>
        <w:numPr>
          <w:ilvl w:val="0"/>
          <w:numId w:val="42"/>
        </w:numPr>
        <w:jc w:val="both"/>
        <w:rPr>
          <w:rFonts w:ascii="Aptos" w:hAnsi="Aptos"/>
        </w:rPr>
      </w:pPr>
      <w:r w:rsidRPr="00C64AB0">
        <w:rPr>
          <w:rFonts w:ascii="Aptos" w:hAnsi="Aptos"/>
        </w:rPr>
        <w:t xml:space="preserve">Wykaz dostaw/usług (Doświadczenie) – sporządzony według wzoru stanowiącego Załącznik nr 3, potwierdzający realizację co najmniej 2 zamówień obejmujących dostawę infrastruktury i migrację danych o wartości min. </w:t>
      </w:r>
      <w:r w:rsidR="00AA1B21">
        <w:rPr>
          <w:rFonts w:ascii="Aptos" w:hAnsi="Aptos"/>
        </w:rPr>
        <w:t>2</w:t>
      </w:r>
      <w:r w:rsidRPr="00C64AB0">
        <w:rPr>
          <w:rFonts w:ascii="Aptos" w:hAnsi="Aptos"/>
        </w:rPr>
        <w:t xml:space="preserve"> mln PLN brutto każde.</w:t>
      </w:r>
    </w:p>
    <w:p w14:paraId="5E91DA07" w14:textId="77777777" w:rsidR="00C64AB0" w:rsidRDefault="001927E8" w:rsidP="00C065DE">
      <w:pPr>
        <w:pStyle w:val="ListParagraph"/>
        <w:numPr>
          <w:ilvl w:val="0"/>
          <w:numId w:val="42"/>
        </w:numPr>
        <w:jc w:val="both"/>
        <w:rPr>
          <w:rFonts w:ascii="Aptos" w:hAnsi="Aptos"/>
        </w:rPr>
      </w:pPr>
      <w:r w:rsidRPr="00C64AB0">
        <w:rPr>
          <w:rFonts w:ascii="Aptos" w:hAnsi="Aptos"/>
        </w:rPr>
        <w:t>Dowody należytego wykonania – referencje bądź protokoły odbioru wystawione przez podmiot, na rzecz którego dostawy były wykonywane, potwierdzające, że usługi z wykazu zostały wykonane należycie.</w:t>
      </w:r>
    </w:p>
    <w:p w14:paraId="6C6DF3FA" w14:textId="144C01D1" w:rsidR="001927E8" w:rsidRPr="00C64AB0" w:rsidRDefault="001927E8" w:rsidP="00C065DE">
      <w:pPr>
        <w:pStyle w:val="ListParagraph"/>
        <w:numPr>
          <w:ilvl w:val="0"/>
          <w:numId w:val="42"/>
        </w:numPr>
        <w:jc w:val="both"/>
        <w:rPr>
          <w:rFonts w:ascii="Aptos" w:hAnsi="Aptos"/>
        </w:rPr>
      </w:pPr>
      <w:r w:rsidRPr="00C64AB0">
        <w:rPr>
          <w:rFonts w:ascii="Aptos" w:hAnsi="Aptos"/>
        </w:rPr>
        <w:t xml:space="preserve">Wykaz osób (Zespół Projektowy) – sporządzony według wzoru stanowiącego załącznik </w:t>
      </w:r>
      <w:r w:rsidR="00C64AB0">
        <w:rPr>
          <w:rFonts w:ascii="Aptos" w:hAnsi="Aptos"/>
        </w:rPr>
        <w:t xml:space="preserve">nr 4 </w:t>
      </w:r>
      <w:r w:rsidRPr="00C64AB0">
        <w:rPr>
          <w:rFonts w:ascii="Aptos" w:hAnsi="Aptos"/>
        </w:rPr>
        <w:t>do Zapytania, zawierający informacje o kwalifikacjach Kierownika Projektu oraz Inżynierów.</w:t>
      </w:r>
    </w:p>
    <w:p w14:paraId="5135A96B" w14:textId="744EB8ED" w:rsidR="001927E8" w:rsidRPr="001927E8" w:rsidRDefault="00C770F5" w:rsidP="00C065DE">
      <w:pPr>
        <w:pStyle w:val="ListParagraph"/>
        <w:numPr>
          <w:ilvl w:val="0"/>
          <w:numId w:val="42"/>
        </w:numPr>
        <w:jc w:val="both"/>
        <w:rPr>
          <w:rFonts w:ascii="Aptos" w:hAnsi="Aptos"/>
        </w:rPr>
      </w:pPr>
      <w:r>
        <w:rPr>
          <w:rFonts w:ascii="Aptos" w:hAnsi="Aptos"/>
        </w:rPr>
        <w:t>K</w:t>
      </w:r>
      <w:r w:rsidR="001927E8" w:rsidRPr="001927E8">
        <w:rPr>
          <w:rFonts w:ascii="Aptos" w:hAnsi="Aptos"/>
        </w:rPr>
        <w:t>opie certyfikatów potwierdzających posiadane uprawnienia (zgodnie z wymaganiami Rozdziału V pkt 2 Zapytania).</w:t>
      </w:r>
    </w:p>
    <w:p w14:paraId="48B177F5" w14:textId="77777777" w:rsidR="00C770F5" w:rsidRDefault="001927E8" w:rsidP="00C065DE">
      <w:pPr>
        <w:pStyle w:val="ListParagraph"/>
        <w:numPr>
          <w:ilvl w:val="0"/>
          <w:numId w:val="42"/>
        </w:numPr>
        <w:jc w:val="both"/>
        <w:rPr>
          <w:rFonts w:ascii="Aptos" w:hAnsi="Aptos"/>
        </w:rPr>
      </w:pPr>
      <w:r w:rsidRPr="00E642D9">
        <w:rPr>
          <w:rFonts w:ascii="Aptos" w:hAnsi="Aptos"/>
        </w:rPr>
        <w:t>Dokumenty finansowe:</w:t>
      </w:r>
    </w:p>
    <w:p w14:paraId="594F1334" w14:textId="77777777" w:rsidR="00C770F5" w:rsidRDefault="001927E8" w:rsidP="00C065DE">
      <w:pPr>
        <w:pStyle w:val="ListParagraph"/>
        <w:numPr>
          <w:ilvl w:val="0"/>
          <w:numId w:val="44"/>
        </w:numPr>
        <w:jc w:val="both"/>
        <w:rPr>
          <w:rFonts w:ascii="Aptos" w:hAnsi="Aptos"/>
        </w:rPr>
      </w:pPr>
      <w:r w:rsidRPr="00C770F5">
        <w:rPr>
          <w:rFonts w:ascii="Aptos" w:hAnsi="Aptos"/>
        </w:rPr>
        <w:t>Informacja z banku lub SKOK potwierdzająca wysokość posiadanych środków finansowych lub zdolność kredytową na kwotę min. 1 000 000,00 PLN (wystawiona nie wcześniej niż 3 miesiące przed terminem składania ofert).</w:t>
      </w:r>
    </w:p>
    <w:p w14:paraId="44A679F5" w14:textId="50179728" w:rsidR="001927E8" w:rsidRPr="00C770F5" w:rsidRDefault="001927E8" w:rsidP="00C065DE">
      <w:pPr>
        <w:pStyle w:val="ListParagraph"/>
        <w:numPr>
          <w:ilvl w:val="0"/>
          <w:numId w:val="44"/>
        </w:numPr>
        <w:jc w:val="both"/>
        <w:rPr>
          <w:rFonts w:ascii="Aptos" w:hAnsi="Aptos"/>
        </w:rPr>
      </w:pPr>
      <w:r w:rsidRPr="00C770F5">
        <w:rPr>
          <w:rFonts w:ascii="Aptos" w:hAnsi="Aptos"/>
        </w:rPr>
        <w:t xml:space="preserve">Polisa OC – kopia polisy potwierdzająca ubezpieczenie od odpowiedzialności cywilnej w zakresie działalności związanej z przedmiotem zamówienia na kwotę min. </w:t>
      </w:r>
      <w:r w:rsidR="00AA1B21">
        <w:rPr>
          <w:rFonts w:ascii="Aptos" w:hAnsi="Aptos"/>
        </w:rPr>
        <w:t>1</w:t>
      </w:r>
      <w:r w:rsidRPr="00C770F5">
        <w:rPr>
          <w:rFonts w:ascii="Aptos" w:hAnsi="Aptos"/>
        </w:rPr>
        <w:t xml:space="preserve"> 000 000,00 PLN wraz z dowodem opłacenia składki (lub jej raty).</w:t>
      </w:r>
    </w:p>
    <w:p w14:paraId="7025DC31" w14:textId="77777777" w:rsidR="001927E8" w:rsidRPr="001927E8" w:rsidRDefault="001927E8" w:rsidP="001927E8">
      <w:pPr>
        <w:jc w:val="both"/>
        <w:rPr>
          <w:rFonts w:ascii="Aptos" w:hAnsi="Aptos"/>
        </w:rPr>
      </w:pPr>
      <w:r w:rsidRPr="001927E8">
        <w:rPr>
          <w:rFonts w:ascii="Aptos" w:hAnsi="Aptos"/>
          <w:b/>
          <w:bCs/>
        </w:rPr>
        <w:t>3. Dokumenty potwierdzające zgodność przedmiotu zamówienia z OPZ (Przedmiotowe):</w:t>
      </w:r>
    </w:p>
    <w:p w14:paraId="32676924" w14:textId="00203472" w:rsidR="00A65431" w:rsidRDefault="001927E8" w:rsidP="00C065DE">
      <w:pPr>
        <w:pStyle w:val="ListParagraph"/>
        <w:numPr>
          <w:ilvl w:val="0"/>
          <w:numId w:val="45"/>
        </w:numPr>
        <w:jc w:val="both"/>
        <w:rPr>
          <w:rFonts w:ascii="Aptos" w:hAnsi="Aptos"/>
        </w:rPr>
      </w:pPr>
      <w:r w:rsidRPr="00C770F5">
        <w:rPr>
          <w:rFonts w:ascii="Aptos" w:hAnsi="Aptos"/>
        </w:rPr>
        <w:t>Szczegółowa specyfikacja techniczna (Karty Katalogowe) – oferowanych urządzeń</w:t>
      </w:r>
      <w:r w:rsidR="003A5D26">
        <w:rPr>
          <w:rFonts w:ascii="Aptos" w:hAnsi="Aptos"/>
        </w:rPr>
        <w:t xml:space="preserve"> zgodnie z wykazem poniżej</w:t>
      </w:r>
      <w:r w:rsidR="00A65431">
        <w:rPr>
          <w:rFonts w:ascii="Aptos" w:hAnsi="Aptos"/>
        </w:rPr>
        <w:t>:</w:t>
      </w:r>
    </w:p>
    <w:tbl>
      <w:tblPr>
        <w:tblStyle w:val="TableGrid"/>
        <w:tblW w:w="0" w:type="auto"/>
        <w:jc w:val="center"/>
        <w:tblLook w:val="04A0" w:firstRow="1" w:lastRow="0" w:firstColumn="1" w:lastColumn="0" w:noHBand="0" w:noVBand="1"/>
      </w:tblPr>
      <w:tblGrid>
        <w:gridCol w:w="473"/>
        <w:gridCol w:w="3386"/>
      </w:tblGrid>
      <w:tr w:rsidR="003A5D26" w:rsidRPr="002E7186" w14:paraId="068EF6F8" w14:textId="77777777" w:rsidTr="003A5D26">
        <w:trPr>
          <w:jc w:val="center"/>
        </w:trPr>
        <w:tc>
          <w:tcPr>
            <w:tcW w:w="0" w:type="auto"/>
            <w:hideMark/>
          </w:tcPr>
          <w:p w14:paraId="796A58E6" w14:textId="77777777" w:rsidR="003A5D26" w:rsidRPr="002E7186" w:rsidRDefault="003A5D26" w:rsidP="003A5D26">
            <w:pPr>
              <w:spacing w:after="160" w:line="278" w:lineRule="auto"/>
              <w:jc w:val="center"/>
            </w:pPr>
            <w:r w:rsidRPr="002E7186">
              <w:rPr>
                <w:b/>
                <w:bCs/>
              </w:rPr>
              <w:t>Lp.</w:t>
            </w:r>
          </w:p>
        </w:tc>
        <w:tc>
          <w:tcPr>
            <w:tcW w:w="0" w:type="auto"/>
            <w:hideMark/>
          </w:tcPr>
          <w:p w14:paraId="7FE16FE7" w14:textId="77777777" w:rsidR="003A5D26" w:rsidRPr="002E7186" w:rsidRDefault="003A5D26">
            <w:pPr>
              <w:spacing w:after="160" w:line="278" w:lineRule="auto"/>
            </w:pPr>
            <w:r w:rsidRPr="002E7186">
              <w:rPr>
                <w:b/>
                <w:bCs/>
              </w:rPr>
              <w:t>Nazwa pozycji</w:t>
            </w:r>
          </w:p>
        </w:tc>
      </w:tr>
      <w:tr w:rsidR="003A5D26" w:rsidRPr="002E7186" w14:paraId="436C02EA" w14:textId="77777777" w:rsidTr="003A5D26">
        <w:trPr>
          <w:jc w:val="center"/>
        </w:trPr>
        <w:tc>
          <w:tcPr>
            <w:tcW w:w="0" w:type="auto"/>
            <w:hideMark/>
          </w:tcPr>
          <w:p w14:paraId="35A539EC" w14:textId="77777777" w:rsidR="003A5D26" w:rsidRPr="002E7186" w:rsidRDefault="003A5D26">
            <w:pPr>
              <w:spacing w:after="160" w:line="278" w:lineRule="auto"/>
            </w:pPr>
            <w:r w:rsidRPr="002E7186">
              <w:rPr>
                <w:b/>
                <w:bCs/>
              </w:rPr>
              <w:t>4.1</w:t>
            </w:r>
          </w:p>
        </w:tc>
        <w:tc>
          <w:tcPr>
            <w:tcW w:w="0" w:type="auto"/>
            <w:hideMark/>
          </w:tcPr>
          <w:p w14:paraId="1EABE48F" w14:textId="77777777" w:rsidR="003A5D26" w:rsidRPr="002E7186" w:rsidRDefault="003A5D26">
            <w:pPr>
              <w:spacing w:after="160" w:line="278" w:lineRule="auto"/>
            </w:pPr>
            <w:r w:rsidRPr="002E7186">
              <w:rPr>
                <w:b/>
                <w:bCs/>
              </w:rPr>
              <w:t>Platforma wirtualizacyjna (bez Oracle)</w:t>
            </w:r>
          </w:p>
        </w:tc>
      </w:tr>
      <w:tr w:rsidR="003A5D26" w:rsidRPr="002E7186" w14:paraId="3585933A" w14:textId="77777777" w:rsidTr="003A5D26">
        <w:trPr>
          <w:jc w:val="center"/>
        </w:trPr>
        <w:tc>
          <w:tcPr>
            <w:tcW w:w="0" w:type="auto"/>
            <w:hideMark/>
          </w:tcPr>
          <w:p w14:paraId="21B890FE" w14:textId="77777777" w:rsidR="003A5D26" w:rsidRPr="002E7186" w:rsidRDefault="003A5D26">
            <w:pPr>
              <w:spacing w:after="160" w:line="278" w:lineRule="auto"/>
            </w:pPr>
            <w:r w:rsidRPr="002E7186">
              <w:t>1.</w:t>
            </w:r>
          </w:p>
        </w:tc>
        <w:tc>
          <w:tcPr>
            <w:tcW w:w="0" w:type="auto"/>
            <w:hideMark/>
          </w:tcPr>
          <w:p w14:paraId="409F2CC7" w14:textId="77777777" w:rsidR="003A5D26" w:rsidRPr="002E7186" w:rsidRDefault="003A5D26">
            <w:pPr>
              <w:spacing w:after="160" w:line="278" w:lineRule="auto"/>
            </w:pPr>
            <w:r w:rsidRPr="002E7186">
              <w:t>Serwer v1</w:t>
            </w:r>
          </w:p>
        </w:tc>
      </w:tr>
      <w:tr w:rsidR="003A5D26" w:rsidRPr="002E7186" w14:paraId="4506078B" w14:textId="77777777" w:rsidTr="003A5D26">
        <w:trPr>
          <w:jc w:val="center"/>
        </w:trPr>
        <w:tc>
          <w:tcPr>
            <w:tcW w:w="0" w:type="auto"/>
            <w:hideMark/>
          </w:tcPr>
          <w:p w14:paraId="350050DA" w14:textId="77777777" w:rsidR="003A5D26" w:rsidRPr="002E7186" w:rsidRDefault="003A5D26">
            <w:pPr>
              <w:spacing w:after="160" w:line="278" w:lineRule="auto"/>
            </w:pPr>
            <w:r w:rsidRPr="002E7186">
              <w:rPr>
                <w:b/>
                <w:bCs/>
              </w:rPr>
              <w:t>4.2</w:t>
            </w:r>
          </w:p>
        </w:tc>
        <w:tc>
          <w:tcPr>
            <w:tcW w:w="0" w:type="auto"/>
            <w:hideMark/>
          </w:tcPr>
          <w:p w14:paraId="682A9794" w14:textId="77777777" w:rsidR="003A5D26" w:rsidRPr="002E7186" w:rsidRDefault="003A5D26">
            <w:pPr>
              <w:spacing w:after="160" w:line="278" w:lineRule="auto"/>
            </w:pPr>
            <w:r w:rsidRPr="002E7186">
              <w:rPr>
                <w:b/>
                <w:bCs/>
              </w:rPr>
              <w:t>Platforma wirtualizacyjna (z Oracle)</w:t>
            </w:r>
          </w:p>
        </w:tc>
      </w:tr>
      <w:tr w:rsidR="003A5D26" w:rsidRPr="002E7186" w14:paraId="2C0B3498" w14:textId="77777777" w:rsidTr="003A5D26">
        <w:trPr>
          <w:jc w:val="center"/>
        </w:trPr>
        <w:tc>
          <w:tcPr>
            <w:tcW w:w="0" w:type="auto"/>
            <w:hideMark/>
          </w:tcPr>
          <w:p w14:paraId="135C463A" w14:textId="77777777" w:rsidR="003A5D26" w:rsidRPr="002E7186" w:rsidRDefault="003A5D26">
            <w:pPr>
              <w:spacing w:after="160" w:line="278" w:lineRule="auto"/>
            </w:pPr>
            <w:r w:rsidRPr="002E7186">
              <w:t>4.</w:t>
            </w:r>
          </w:p>
        </w:tc>
        <w:tc>
          <w:tcPr>
            <w:tcW w:w="0" w:type="auto"/>
            <w:hideMark/>
          </w:tcPr>
          <w:p w14:paraId="55FED3AB" w14:textId="77777777" w:rsidR="003A5D26" w:rsidRPr="002E7186" w:rsidRDefault="003A5D26">
            <w:pPr>
              <w:spacing w:after="160" w:line="278" w:lineRule="auto"/>
            </w:pPr>
            <w:r w:rsidRPr="002E7186">
              <w:t>Serwer v2</w:t>
            </w:r>
          </w:p>
        </w:tc>
      </w:tr>
      <w:tr w:rsidR="003A5D26" w:rsidRPr="002E7186" w14:paraId="22BEA89D" w14:textId="77777777" w:rsidTr="003A5D26">
        <w:trPr>
          <w:jc w:val="center"/>
        </w:trPr>
        <w:tc>
          <w:tcPr>
            <w:tcW w:w="0" w:type="auto"/>
            <w:hideMark/>
          </w:tcPr>
          <w:p w14:paraId="02099C37" w14:textId="77777777" w:rsidR="003A5D26" w:rsidRPr="002E7186" w:rsidRDefault="003A5D26">
            <w:pPr>
              <w:spacing w:after="160" w:line="278" w:lineRule="auto"/>
            </w:pPr>
            <w:r w:rsidRPr="002E7186">
              <w:rPr>
                <w:b/>
                <w:bCs/>
              </w:rPr>
              <w:t>4.3</w:t>
            </w:r>
          </w:p>
        </w:tc>
        <w:tc>
          <w:tcPr>
            <w:tcW w:w="0" w:type="auto"/>
            <w:hideMark/>
          </w:tcPr>
          <w:p w14:paraId="45BA9A4F" w14:textId="77777777" w:rsidR="003A5D26" w:rsidRPr="002E7186" w:rsidRDefault="003A5D26">
            <w:pPr>
              <w:spacing w:after="160" w:line="278" w:lineRule="auto"/>
            </w:pPr>
            <w:r w:rsidRPr="002E7186">
              <w:rPr>
                <w:b/>
                <w:bCs/>
              </w:rPr>
              <w:t>Zasoby dyskowe</w:t>
            </w:r>
          </w:p>
        </w:tc>
      </w:tr>
      <w:tr w:rsidR="003A5D26" w:rsidRPr="002E7186" w14:paraId="2C369528" w14:textId="77777777" w:rsidTr="003A5D26">
        <w:trPr>
          <w:jc w:val="center"/>
        </w:trPr>
        <w:tc>
          <w:tcPr>
            <w:tcW w:w="0" w:type="auto"/>
            <w:hideMark/>
          </w:tcPr>
          <w:p w14:paraId="07574656" w14:textId="77777777" w:rsidR="003A5D26" w:rsidRPr="002E7186" w:rsidRDefault="003A5D26">
            <w:pPr>
              <w:spacing w:after="160" w:line="278" w:lineRule="auto"/>
            </w:pPr>
            <w:r w:rsidRPr="002E7186">
              <w:t>6.</w:t>
            </w:r>
          </w:p>
        </w:tc>
        <w:tc>
          <w:tcPr>
            <w:tcW w:w="0" w:type="auto"/>
            <w:hideMark/>
          </w:tcPr>
          <w:p w14:paraId="3A3206AB" w14:textId="77777777" w:rsidR="003A5D26" w:rsidRPr="002E7186" w:rsidRDefault="003A5D26">
            <w:pPr>
              <w:spacing w:after="160" w:line="278" w:lineRule="auto"/>
            </w:pPr>
            <w:r w:rsidRPr="002E7186">
              <w:t>Macierz dyskowa</w:t>
            </w:r>
          </w:p>
        </w:tc>
      </w:tr>
      <w:tr w:rsidR="003A5D26" w:rsidRPr="002E7186" w14:paraId="22661083" w14:textId="77777777" w:rsidTr="003A5D26">
        <w:trPr>
          <w:jc w:val="center"/>
        </w:trPr>
        <w:tc>
          <w:tcPr>
            <w:tcW w:w="0" w:type="auto"/>
            <w:hideMark/>
          </w:tcPr>
          <w:p w14:paraId="4504DA80" w14:textId="77777777" w:rsidR="003A5D26" w:rsidRPr="002E7186" w:rsidRDefault="003A5D26">
            <w:pPr>
              <w:spacing w:after="160" w:line="278" w:lineRule="auto"/>
            </w:pPr>
            <w:r w:rsidRPr="002E7186">
              <w:t>7.</w:t>
            </w:r>
          </w:p>
        </w:tc>
        <w:tc>
          <w:tcPr>
            <w:tcW w:w="0" w:type="auto"/>
            <w:hideMark/>
          </w:tcPr>
          <w:p w14:paraId="663F3877" w14:textId="77777777" w:rsidR="003A5D26" w:rsidRPr="002E7186" w:rsidRDefault="003A5D26">
            <w:pPr>
              <w:spacing w:after="160" w:line="278" w:lineRule="auto"/>
            </w:pPr>
            <w:r w:rsidRPr="002E7186">
              <w:t>Przełącznik sieciowy SAN</w:t>
            </w:r>
          </w:p>
        </w:tc>
      </w:tr>
      <w:tr w:rsidR="003A5D26" w:rsidRPr="002E7186" w14:paraId="461B4A9E" w14:textId="77777777" w:rsidTr="003A5D26">
        <w:trPr>
          <w:jc w:val="center"/>
        </w:trPr>
        <w:tc>
          <w:tcPr>
            <w:tcW w:w="0" w:type="auto"/>
            <w:hideMark/>
          </w:tcPr>
          <w:p w14:paraId="08A6E47E" w14:textId="77777777" w:rsidR="003A5D26" w:rsidRPr="002E7186" w:rsidRDefault="003A5D26">
            <w:pPr>
              <w:spacing w:after="160" w:line="278" w:lineRule="auto"/>
            </w:pPr>
            <w:r w:rsidRPr="002E7186">
              <w:rPr>
                <w:b/>
                <w:bCs/>
              </w:rPr>
              <w:t>4.4</w:t>
            </w:r>
          </w:p>
        </w:tc>
        <w:tc>
          <w:tcPr>
            <w:tcW w:w="0" w:type="auto"/>
            <w:hideMark/>
          </w:tcPr>
          <w:p w14:paraId="05987DB5" w14:textId="77777777" w:rsidR="003A5D26" w:rsidRPr="002E7186" w:rsidRDefault="003A5D26">
            <w:pPr>
              <w:spacing w:after="160" w:line="278" w:lineRule="auto"/>
            </w:pPr>
            <w:r w:rsidRPr="002E7186">
              <w:rPr>
                <w:b/>
                <w:bCs/>
              </w:rPr>
              <w:t>LAN – urządzenia sieciowe</w:t>
            </w:r>
          </w:p>
        </w:tc>
      </w:tr>
      <w:tr w:rsidR="003A5D26" w:rsidRPr="002E7186" w14:paraId="5DA0A7AF" w14:textId="77777777" w:rsidTr="003A5D26">
        <w:trPr>
          <w:jc w:val="center"/>
        </w:trPr>
        <w:tc>
          <w:tcPr>
            <w:tcW w:w="0" w:type="auto"/>
            <w:hideMark/>
          </w:tcPr>
          <w:p w14:paraId="200A5C47" w14:textId="77777777" w:rsidR="003A5D26" w:rsidRPr="002E7186" w:rsidRDefault="003A5D26">
            <w:pPr>
              <w:spacing w:after="160" w:line="278" w:lineRule="auto"/>
            </w:pPr>
            <w:r w:rsidRPr="002E7186">
              <w:t>10.</w:t>
            </w:r>
          </w:p>
        </w:tc>
        <w:tc>
          <w:tcPr>
            <w:tcW w:w="0" w:type="auto"/>
            <w:hideMark/>
          </w:tcPr>
          <w:p w14:paraId="4882D135" w14:textId="77777777" w:rsidR="003A5D26" w:rsidRPr="002E7186" w:rsidRDefault="003A5D26">
            <w:pPr>
              <w:spacing w:after="160" w:line="278" w:lineRule="auto"/>
            </w:pPr>
            <w:r w:rsidRPr="002E7186">
              <w:t>Przełącznik sieciowy v1</w:t>
            </w:r>
          </w:p>
        </w:tc>
      </w:tr>
      <w:tr w:rsidR="003A5D26" w:rsidRPr="002E7186" w14:paraId="43A2F7D0" w14:textId="77777777" w:rsidTr="003A5D26">
        <w:trPr>
          <w:jc w:val="center"/>
        </w:trPr>
        <w:tc>
          <w:tcPr>
            <w:tcW w:w="0" w:type="auto"/>
            <w:hideMark/>
          </w:tcPr>
          <w:p w14:paraId="774DBEB6" w14:textId="77777777" w:rsidR="003A5D26" w:rsidRPr="002E7186" w:rsidRDefault="003A5D26">
            <w:pPr>
              <w:spacing w:after="160" w:line="278" w:lineRule="auto"/>
            </w:pPr>
            <w:r w:rsidRPr="002E7186">
              <w:t>11.</w:t>
            </w:r>
          </w:p>
        </w:tc>
        <w:tc>
          <w:tcPr>
            <w:tcW w:w="0" w:type="auto"/>
            <w:hideMark/>
          </w:tcPr>
          <w:p w14:paraId="7C9A39A9" w14:textId="77777777" w:rsidR="003A5D26" w:rsidRPr="002E7186" w:rsidRDefault="003A5D26">
            <w:pPr>
              <w:spacing w:after="160" w:line="278" w:lineRule="auto"/>
            </w:pPr>
            <w:r w:rsidRPr="002E7186">
              <w:t>Przełącznik sieciowy v2</w:t>
            </w:r>
          </w:p>
        </w:tc>
      </w:tr>
      <w:tr w:rsidR="003A5D26" w:rsidRPr="002E7186" w14:paraId="54AF2B0F" w14:textId="77777777" w:rsidTr="003A5D26">
        <w:trPr>
          <w:jc w:val="center"/>
        </w:trPr>
        <w:tc>
          <w:tcPr>
            <w:tcW w:w="0" w:type="auto"/>
            <w:hideMark/>
          </w:tcPr>
          <w:p w14:paraId="5E09C44C" w14:textId="77777777" w:rsidR="003A5D26" w:rsidRPr="002E7186" w:rsidRDefault="003A5D26">
            <w:pPr>
              <w:spacing w:after="160" w:line="278" w:lineRule="auto"/>
            </w:pPr>
            <w:r w:rsidRPr="002E7186">
              <w:t>12.</w:t>
            </w:r>
          </w:p>
        </w:tc>
        <w:tc>
          <w:tcPr>
            <w:tcW w:w="0" w:type="auto"/>
            <w:hideMark/>
          </w:tcPr>
          <w:p w14:paraId="37BC7A5E" w14:textId="77777777" w:rsidR="003A5D26" w:rsidRPr="002E7186" w:rsidRDefault="003A5D26">
            <w:pPr>
              <w:spacing w:after="160" w:line="278" w:lineRule="auto"/>
            </w:pPr>
            <w:r w:rsidRPr="002E7186">
              <w:t>Przełącznik sieciowy v3</w:t>
            </w:r>
          </w:p>
        </w:tc>
      </w:tr>
      <w:tr w:rsidR="003A5D26" w:rsidRPr="002E7186" w14:paraId="37764F7F" w14:textId="77777777" w:rsidTr="003A5D26">
        <w:trPr>
          <w:jc w:val="center"/>
        </w:trPr>
        <w:tc>
          <w:tcPr>
            <w:tcW w:w="0" w:type="auto"/>
            <w:hideMark/>
          </w:tcPr>
          <w:p w14:paraId="5F13C027" w14:textId="77777777" w:rsidR="003A5D26" w:rsidRPr="002E7186" w:rsidRDefault="003A5D26">
            <w:pPr>
              <w:spacing w:after="160" w:line="278" w:lineRule="auto"/>
            </w:pPr>
            <w:r w:rsidRPr="002E7186">
              <w:t>13.</w:t>
            </w:r>
          </w:p>
        </w:tc>
        <w:tc>
          <w:tcPr>
            <w:tcW w:w="0" w:type="auto"/>
            <w:hideMark/>
          </w:tcPr>
          <w:p w14:paraId="13BF92FA" w14:textId="77777777" w:rsidR="003A5D26" w:rsidRPr="002E7186" w:rsidRDefault="003A5D26">
            <w:pPr>
              <w:spacing w:after="160" w:line="278" w:lineRule="auto"/>
            </w:pPr>
            <w:r w:rsidRPr="002E7186">
              <w:t>Przełącznik sieciowy v4</w:t>
            </w:r>
          </w:p>
        </w:tc>
      </w:tr>
      <w:tr w:rsidR="003A5D26" w:rsidRPr="002E7186" w14:paraId="1C315AB1" w14:textId="77777777" w:rsidTr="003A5D26">
        <w:trPr>
          <w:jc w:val="center"/>
        </w:trPr>
        <w:tc>
          <w:tcPr>
            <w:tcW w:w="0" w:type="auto"/>
            <w:hideMark/>
          </w:tcPr>
          <w:p w14:paraId="50D48A56" w14:textId="77777777" w:rsidR="003A5D26" w:rsidRPr="002E7186" w:rsidRDefault="003A5D26">
            <w:pPr>
              <w:spacing w:after="160" w:line="278" w:lineRule="auto"/>
            </w:pPr>
            <w:r w:rsidRPr="002E7186">
              <w:rPr>
                <w:b/>
                <w:bCs/>
              </w:rPr>
              <w:t>4.5</w:t>
            </w:r>
          </w:p>
        </w:tc>
        <w:tc>
          <w:tcPr>
            <w:tcW w:w="0" w:type="auto"/>
            <w:hideMark/>
          </w:tcPr>
          <w:p w14:paraId="04CBDEDC" w14:textId="77777777" w:rsidR="003A5D26" w:rsidRPr="002E7186" w:rsidRDefault="003A5D26">
            <w:pPr>
              <w:spacing w:after="160" w:line="278" w:lineRule="auto"/>
            </w:pPr>
            <w:r w:rsidRPr="002E7186">
              <w:rPr>
                <w:b/>
                <w:bCs/>
              </w:rPr>
              <w:t>Zestawy komputerowe</w:t>
            </w:r>
          </w:p>
        </w:tc>
      </w:tr>
      <w:tr w:rsidR="003A5D26" w:rsidRPr="003D770E" w14:paraId="62C45BBC" w14:textId="77777777" w:rsidTr="003A5D26">
        <w:trPr>
          <w:jc w:val="center"/>
        </w:trPr>
        <w:tc>
          <w:tcPr>
            <w:tcW w:w="0" w:type="auto"/>
            <w:hideMark/>
          </w:tcPr>
          <w:p w14:paraId="2C70F7B1" w14:textId="77777777" w:rsidR="003A5D26" w:rsidRPr="002E7186" w:rsidRDefault="003A5D26">
            <w:pPr>
              <w:spacing w:after="160" w:line="278" w:lineRule="auto"/>
            </w:pPr>
            <w:r w:rsidRPr="002E7186">
              <w:t>14.</w:t>
            </w:r>
          </w:p>
        </w:tc>
        <w:tc>
          <w:tcPr>
            <w:tcW w:w="0" w:type="auto"/>
            <w:hideMark/>
          </w:tcPr>
          <w:p w14:paraId="04DB0E68" w14:textId="77777777" w:rsidR="003A5D26" w:rsidRPr="002E7186" w:rsidRDefault="003A5D26">
            <w:pPr>
              <w:spacing w:after="160" w:line="278" w:lineRule="auto"/>
              <w:rPr>
                <w:lang w:val="en-GB"/>
              </w:rPr>
            </w:pPr>
            <w:r w:rsidRPr="002E7186">
              <w:rPr>
                <w:lang w:val="en-GB"/>
              </w:rPr>
              <w:t>Komputer typu All-in-One</w:t>
            </w:r>
          </w:p>
        </w:tc>
      </w:tr>
      <w:tr w:rsidR="003A5D26" w:rsidRPr="002E7186" w14:paraId="2ED1EE5C" w14:textId="77777777" w:rsidTr="003A5D26">
        <w:trPr>
          <w:jc w:val="center"/>
        </w:trPr>
        <w:tc>
          <w:tcPr>
            <w:tcW w:w="0" w:type="auto"/>
            <w:hideMark/>
          </w:tcPr>
          <w:p w14:paraId="22001EBB" w14:textId="77777777" w:rsidR="003A5D26" w:rsidRPr="002E7186" w:rsidRDefault="003A5D26">
            <w:pPr>
              <w:spacing w:after="160" w:line="278" w:lineRule="auto"/>
            </w:pPr>
            <w:r w:rsidRPr="002E7186">
              <w:t>15.</w:t>
            </w:r>
          </w:p>
        </w:tc>
        <w:tc>
          <w:tcPr>
            <w:tcW w:w="0" w:type="auto"/>
            <w:hideMark/>
          </w:tcPr>
          <w:p w14:paraId="79A7A0D4" w14:textId="77777777" w:rsidR="003A5D26" w:rsidRPr="002E7186" w:rsidRDefault="003A5D26">
            <w:pPr>
              <w:spacing w:after="160" w:line="278" w:lineRule="auto"/>
            </w:pPr>
            <w:r w:rsidRPr="002E7186">
              <w:t>Komputer stacjonarny</w:t>
            </w:r>
          </w:p>
        </w:tc>
      </w:tr>
      <w:tr w:rsidR="003A5D26" w:rsidRPr="002E7186" w14:paraId="6EF1C089" w14:textId="77777777" w:rsidTr="003A5D26">
        <w:trPr>
          <w:jc w:val="center"/>
        </w:trPr>
        <w:tc>
          <w:tcPr>
            <w:tcW w:w="0" w:type="auto"/>
            <w:hideMark/>
          </w:tcPr>
          <w:p w14:paraId="7BDCECA2" w14:textId="77777777" w:rsidR="003A5D26" w:rsidRPr="002E7186" w:rsidRDefault="003A5D26">
            <w:pPr>
              <w:spacing w:after="160" w:line="278" w:lineRule="auto"/>
            </w:pPr>
            <w:r w:rsidRPr="002E7186">
              <w:rPr>
                <w:b/>
                <w:bCs/>
              </w:rPr>
              <w:t>4.6</w:t>
            </w:r>
          </w:p>
        </w:tc>
        <w:tc>
          <w:tcPr>
            <w:tcW w:w="0" w:type="auto"/>
            <w:hideMark/>
          </w:tcPr>
          <w:p w14:paraId="656F03CD" w14:textId="77777777" w:rsidR="003A5D26" w:rsidRPr="002E7186" w:rsidRDefault="003A5D26">
            <w:pPr>
              <w:spacing w:after="160" w:line="278" w:lineRule="auto"/>
            </w:pPr>
            <w:r w:rsidRPr="002E7186">
              <w:rPr>
                <w:b/>
                <w:bCs/>
              </w:rPr>
              <w:t>Backup danych</w:t>
            </w:r>
          </w:p>
        </w:tc>
      </w:tr>
      <w:tr w:rsidR="003A5D26" w:rsidRPr="002E7186" w14:paraId="18852906" w14:textId="77777777" w:rsidTr="003A5D26">
        <w:trPr>
          <w:jc w:val="center"/>
        </w:trPr>
        <w:tc>
          <w:tcPr>
            <w:tcW w:w="0" w:type="auto"/>
            <w:hideMark/>
          </w:tcPr>
          <w:p w14:paraId="4B744BA5" w14:textId="77777777" w:rsidR="003A5D26" w:rsidRPr="002E7186" w:rsidRDefault="003A5D26">
            <w:pPr>
              <w:spacing w:after="160" w:line="278" w:lineRule="auto"/>
            </w:pPr>
            <w:r w:rsidRPr="002E7186">
              <w:t>17.</w:t>
            </w:r>
          </w:p>
        </w:tc>
        <w:tc>
          <w:tcPr>
            <w:tcW w:w="0" w:type="auto"/>
            <w:hideMark/>
          </w:tcPr>
          <w:p w14:paraId="4786C6CB" w14:textId="77777777" w:rsidR="003A5D26" w:rsidRPr="002E7186" w:rsidRDefault="003A5D26">
            <w:pPr>
              <w:spacing w:after="160" w:line="278" w:lineRule="auto"/>
            </w:pPr>
            <w:r w:rsidRPr="002E7186">
              <w:t>Urządzenie do deduplikacji</w:t>
            </w:r>
          </w:p>
        </w:tc>
      </w:tr>
      <w:tr w:rsidR="003A5D26" w:rsidRPr="002E7186" w14:paraId="1CAE40F1" w14:textId="77777777" w:rsidTr="003A5D26">
        <w:trPr>
          <w:jc w:val="center"/>
        </w:trPr>
        <w:tc>
          <w:tcPr>
            <w:tcW w:w="0" w:type="auto"/>
            <w:hideMark/>
          </w:tcPr>
          <w:p w14:paraId="47838566" w14:textId="77777777" w:rsidR="003A5D26" w:rsidRPr="002E7186" w:rsidRDefault="003A5D26">
            <w:pPr>
              <w:spacing w:after="160" w:line="278" w:lineRule="auto"/>
            </w:pPr>
            <w:r w:rsidRPr="002E7186">
              <w:t>18.</w:t>
            </w:r>
          </w:p>
        </w:tc>
        <w:tc>
          <w:tcPr>
            <w:tcW w:w="0" w:type="auto"/>
            <w:hideMark/>
          </w:tcPr>
          <w:p w14:paraId="1BA17911" w14:textId="77777777" w:rsidR="003A5D26" w:rsidRPr="002E7186" w:rsidRDefault="003A5D26">
            <w:pPr>
              <w:spacing w:after="160" w:line="278" w:lineRule="auto"/>
            </w:pPr>
            <w:r w:rsidRPr="002E7186">
              <w:t>Serwer backupu</w:t>
            </w:r>
          </w:p>
        </w:tc>
      </w:tr>
      <w:tr w:rsidR="003A5D26" w:rsidRPr="002E7186" w14:paraId="4BABF609" w14:textId="77777777" w:rsidTr="003A5D26">
        <w:trPr>
          <w:jc w:val="center"/>
        </w:trPr>
        <w:tc>
          <w:tcPr>
            <w:tcW w:w="0" w:type="auto"/>
            <w:hideMark/>
          </w:tcPr>
          <w:p w14:paraId="7126748D" w14:textId="77777777" w:rsidR="003A5D26" w:rsidRPr="002E7186" w:rsidRDefault="003A5D26">
            <w:pPr>
              <w:spacing w:after="160" w:line="278" w:lineRule="auto"/>
            </w:pPr>
            <w:r w:rsidRPr="002E7186">
              <w:rPr>
                <w:b/>
                <w:bCs/>
              </w:rPr>
              <w:t>4.7</w:t>
            </w:r>
          </w:p>
        </w:tc>
        <w:tc>
          <w:tcPr>
            <w:tcW w:w="0" w:type="auto"/>
            <w:hideMark/>
          </w:tcPr>
          <w:p w14:paraId="6B523444" w14:textId="77777777" w:rsidR="003A5D26" w:rsidRPr="002E7186" w:rsidRDefault="003A5D26">
            <w:pPr>
              <w:spacing w:after="160" w:line="278" w:lineRule="auto"/>
            </w:pPr>
            <w:r w:rsidRPr="002E7186">
              <w:rPr>
                <w:b/>
                <w:bCs/>
              </w:rPr>
              <w:t>Cyberbezpieczeństwo</w:t>
            </w:r>
          </w:p>
        </w:tc>
      </w:tr>
      <w:tr w:rsidR="003A5D26" w:rsidRPr="002E7186" w14:paraId="7B8C3A7B" w14:textId="77777777" w:rsidTr="003A5D26">
        <w:trPr>
          <w:jc w:val="center"/>
        </w:trPr>
        <w:tc>
          <w:tcPr>
            <w:tcW w:w="0" w:type="auto"/>
            <w:hideMark/>
          </w:tcPr>
          <w:p w14:paraId="1F0A8F50" w14:textId="77777777" w:rsidR="003A5D26" w:rsidRPr="002E7186" w:rsidRDefault="003A5D26">
            <w:pPr>
              <w:spacing w:after="160" w:line="278" w:lineRule="auto"/>
            </w:pPr>
            <w:r w:rsidRPr="002E7186">
              <w:t>20.</w:t>
            </w:r>
          </w:p>
        </w:tc>
        <w:tc>
          <w:tcPr>
            <w:tcW w:w="0" w:type="auto"/>
            <w:hideMark/>
          </w:tcPr>
          <w:p w14:paraId="7328B3F2" w14:textId="77777777" w:rsidR="003A5D26" w:rsidRPr="002E7186" w:rsidRDefault="003A5D26">
            <w:pPr>
              <w:spacing w:after="160" w:line="278" w:lineRule="auto"/>
            </w:pPr>
            <w:r w:rsidRPr="002E7186">
              <w:t>Urządzenie UTM v1</w:t>
            </w:r>
          </w:p>
        </w:tc>
      </w:tr>
      <w:tr w:rsidR="003A5D26" w:rsidRPr="002E7186" w14:paraId="3E6FDFEF" w14:textId="77777777" w:rsidTr="003A5D26">
        <w:trPr>
          <w:jc w:val="center"/>
        </w:trPr>
        <w:tc>
          <w:tcPr>
            <w:tcW w:w="0" w:type="auto"/>
            <w:hideMark/>
          </w:tcPr>
          <w:p w14:paraId="4DAC6C5B" w14:textId="77777777" w:rsidR="003A5D26" w:rsidRPr="002E7186" w:rsidRDefault="003A5D26">
            <w:pPr>
              <w:spacing w:after="160" w:line="278" w:lineRule="auto"/>
            </w:pPr>
            <w:r w:rsidRPr="002E7186">
              <w:t>21.</w:t>
            </w:r>
          </w:p>
        </w:tc>
        <w:tc>
          <w:tcPr>
            <w:tcW w:w="0" w:type="auto"/>
            <w:hideMark/>
          </w:tcPr>
          <w:p w14:paraId="6AC5B9A5" w14:textId="77777777" w:rsidR="003A5D26" w:rsidRPr="002E7186" w:rsidRDefault="003A5D26">
            <w:pPr>
              <w:spacing w:after="160" w:line="278" w:lineRule="auto"/>
            </w:pPr>
            <w:r w:rsidRPr="002E7186">
              <w:t>Urządzenie UTM v2</w:t>
            </w:r>
          </w:p>
        </w:tc>
      </w:tr>
      <w:tr w:rsidR="003A5D26" w:rsidRPr="002E7186" w14:paraId="56685ADA" w14:textId="77777777" w:rsidTr="003A5D26">
        <w:trPr>
          <w:jc w:val="center"/>
        </w:trPr>
        <w:tc>
          <w:tcPr>
            <w:tcW w:w="0" w:type="auto"/>
            <w:hideMark/>
          </w:tcPr>
          <w:p w14:paraId="13CCEBD8" w14:textId="77777777" w:rsidR="003A5D26" w:rsidRPr="002E7186" w:rsidRDefault="003A5D26">
            <w:pPr>
              <w:spacing w:after="160" w:line="278" w:lineRule="auto"/>
            </w:pPr>
            <w:r w:rsidRPr="002E7186">
              <w:rPr>
                <w:b/>
                <w:bCs/>
              </w:rPr>
              <w:t>4.9</w:t>
            </w:r>
          </w:p>
        </w:tc>
        <w:tc>
          <w:tcPr>
            <w:tcW w:w="0" w:type="auto"/>
            <w:hideMark/>
          </w:tcPr>
          <w:p w14:paraId="3780772A" w14:textId="77777777" w:rsidR="003A5D26" w:rsidRPr="002E7186" w:rsidRDefault="003A5D26">
            <w:pPr>
              <w:spacing w:after="160" w:line="278" w:lineRule="auto"/>
            </w:pPr>
            <w:r w:rsidRPr="002E7186">
              <w:rPr>
                <w:b/>
                <w:bCs/>
              </w:rPr>
              <w:t>Sieć bezprzewodowa</w:t>
            </w:r>
          </w:p>
        </w:tc>
      </w:tr>
      <w:tr w:rsidR="003A5D26" w:rsidRPr="002E7186" w14:paraId="0B07B5F9" w14:textId="77777777" w:rsidTr="003A5D26">
        <w:trPr>
          <w:jc w:val="center"/>
        </w:trPr>
        <w:tc>
          <w:tcPr>
            <w:tcW w:w="0" w:type="auto"/>
            <w:hideMark/>
          </w:tcPr>
          <w:p w14:paraId="7C7239CE" w14:textId="77777777" w:rsidR="003A5D26" w:rsidRPr="002E7186" w:rsidRDefault="003A5D26">
            <w:pPr>
              <w:spacing w:after="160" w:line="278" w:lineRule="auto"/>
            </w:pPr>
            <w:r w:rsidRPr="002E7186">
              <w:t>24.</w:t>
            </w:r>
          </w:p>
        </w:tc>
        <w:tc>
          <w:tcPr>
            <w:tcW w:w="0" w:type="auto"/>
            <w:hideMark/>
          </w:tcPr>
          <w:p w14:paraId="45208128" w14:textId="77777777" w:rsidR="003A5D26" w:rsidRPr="002E7186" w:rsidRDefault="003A5D26">
            <w:pPr>
              <w:spacing w:after="160" w:line="278" w:lineRule="auto"/>
            </w:pPr>
            <w:r w:rsidRPr="002E7186">
              <w:t>Punkt dostępowy WLAN</w:t>
            </w:r>
          </w:p>
        </w:tc>
      </w:tr>
    </w:tbl>
    <w:p w14:paraId="15A8D2B2" w14:textId="77777777" w:rsidR="003A5D26" w:rsidRDefault="003A5D26" w:rsidP="003A5D26">
      <w:pPr>
        <w:jc w:val="both"/>
        <w:rPr>
          <w:rFonts w:ascii="Aptos" w:hAnsi="Aptos"/>
        </w:rPr>
      </w:pPr>
    </w:p>
    <w:p w14:paraId="6C59B303" w14:textId="77777777" w:rsidR="003F550B" w:rsidRDefault="001927E8" w:rsidP="00C065DE">
      <w:pPr>
        <w:pStyle w:val="ListParagraph"/>
        <w:numPr>
          <w:ilvl w:val="0"/>
          <w:numId w:val="45"/>
        </w:numPr>
        <w:jc w:val="both"/>
        <w:rPr>
          <w:rFonts w:ascii="Aptos" w:hAnsi="Aptos"/>
        </w:rPr>
      </w:pPr>
      <w:r w:rsidRPr="00E25275">
        <w:rPr>
          <w:rFonts w:ascii="Aptos" w:hAnsi="Aptos"/>
        </w:rPr>
        <w:t>Wydruki/Certyfikaty środowiskowe (zgodnie z wymogami OPZ):</w:t>
      </w:r>
    </w:p>
    <w:p w14:paraId="3A80B11A" w14:textId="77777777" w:rsidR="003F550B" w:rsidRDefault="003F550B" w:rsidP="00C065DE">
      <w:pPr>
        <w:pStyle w:val="ListParagraph"/>
        <w:numPr>
          <w:ilvl w:val="1"/>
          <w:numId w:val="45"/>
        </w:numPr>
        <w:jc w:val="both"/>
        <w:rPr>
          <w:rFonts w:ascii="Aptos" w:hAnsi="Aptos"/>
        </w:rPr>
      </w:pPr>
      <w:r w:rsidRPr="003F550B">
        <w:rPr>
          <w:rFonts w:ascii="Aptos" w:hAnsi="Aptos"/>
          <w:b/>
          <w:bCs/>
        </w:rPr>
        <w:t>Dla Macierzy Dyskowych (Sekcja 4.3.1 OPZ):</w:t>
      </w:r>
      <w:r w:rsidRPr="003F550B">
        <w:rPr>
          <w:rFonts w:ascii="Aptos" w:hAnsi="Aptos"/>
        </w:rPr>
        <w:t xml:space="preserve"> </w:t>
      </w:r>
    </w:p>
    <w:p w14:paraId="1FC449B7" w14:textId="77777777" w:rsidR="003F550B" w:rsidRDefault="003F550B" w:rsidP="00C065DE">
      <w:pPr>
        <w:pStyle w:val="ListParagraph"/>
        <w:numPr>
          <w:ilvl w:val="2"/>
          <w:numId w:val="45"/>
        </w:numPr>
        <w:jc w:val="both"/>
        <w:rPr>
          <w:rFonts w:ascii="Aptos" w:hAnsi="Aptos"/>
        </w:rPr>
      </w:pPr>
      <w:r w:rsidRPr="003F550B">
        <w:rPr>
          <w:rFonts w:ascii="Aptos" w:hAnsi="Aptos"/>
          <w:b/>
          <w:bCs/>
        </w:rPr>
        <w:t>Wydruk z oficjalnego narzędzia producenta (konfiguratora / estymatora)</w:t>
      </w:r>
      <w:r w:rsidRPr="003F550B">
        <w:rPr>
          <w:rFonts w:ascii="Aptos" w:hAnsi="Aptos"/>
        </w:rPr>
        <w:t xml:space="preserve"> – potwierdzający spełnienie wymagań pojemnościowych i wydajnościowych. Wydruk musi zawierać: </w:t>
      </w:r>
    </w:p>
    <w:p w14:paraId="55189F19" w14:textId="77777777" w:rsidR="003F550B" w:rsidRDefault="003F550B" w:rsidP="00C065DE">
      <w:pPr>
        <w:pStyle w:val="ListParagraph"/>
        <w:numPr>
          <w:ilvl w:val="3"/>
          <w:numId w:val="45"/>
        </w:numPr>
        <w:jc w:val="both"/>
        <w:rPr>
          <w:rFonts w:ascii="Aptos" w:hAnsi="Aptos"/>
        </w:rPr>
      </w:pPr>
      <w:r w:rsidRPr="003F550B">
        <w:rPr>
          <w:rFonts w:ascii="Aptos" w:hAnsi="Aptos"/>
        </w:rPr>
        <w:t xml:space="preserve">Proponowaną konfigurację sprzętową z dokładnym wskazaniem numerów katalogowych (Part Number) i ilości elementów. </w:t>
      </w:r>
    </w:p>
    <w:p w14:paraId="527DF617" w14:textId="77777777" w:rsidR="003F550B" w:rsidRDefault="003F550B" w:rsidP="00C065DE">
      <w:pPr>
        <w:pStyle w:val="ListParagraph"/>
        <w:numPr>
          <w:ilvl w:val="3"/>
          <w:numId w:val="45"/>
        </w:numPr>
        <w:jc w:val="both"/>
        <w:rPr>
          <w:rFonts w:ascii="Aptos" w:hAnsi="Aptos"/>
        </w:rPr>
      </w:pPr>
      <w:r w:rsidRPr="003F550B">
        <w:rPr>
          <w:rFonts w:ascii="Aptos" w:hAnsi="Aptos"/>
        </w:rPr>
        <w:t xml:space="preserve">Typy i okresy wsparcia licencji i gwarancji. </w:t>
      </w:r>
    </w:p>
    <w:p w14:paraId="2284FC28" w14:textId="77777777" w:rsidR="003F550B" w:rsidRDefault="003F550B" w:rsidP="00C065DE">
      <w:pPr>
        <w:pStyle w:val="ListParagraph"/>
        <w:numPr>
          <w:ilvl w:val="3"/>
          <w:numId w:val="45"/>
        </w:numPr>
        <w:jc w:val="both"/>
        <w:rPr>
          <w:rFonts w:ascii="Aptos" w:hAnsi="Aptos"/>
        </w:rPr>
      </w:pPr>
      <w:r w:rsidRPr="003F550B">
        <w:rPr>
          <w:rFonts w:ascii="Aptos" w:hAnsi="Aptos"/>
        </w:rPr>
        <w:t>Wyliczone parametry pojemnościowe (przestrzeń efektywna min. 203TB) i wydajnościowe (IOPS, MB/s) .</w:t>
      </w:r>
    </w:p>
    <w:p w14:paraId="467A6B51" w14:textId="77777777" w:rsidR="003F550B" w:rsidRDefault="003F550B" w:rsidP="00C065DE">
      <w:pPr>
        <w:pStyle w:val="ListParagraph"/>
        <w:numPr>
          <w:ilvl w:val="1"/>
          <w:numId w:val="45"/>
        </w:numPr>
        <w:jc w:val="both"/>
        <w:rPr>
          <w:rFonts w:ascii="Aptos" w:hAnsi="Aptos"/>
        </w:rPr>
      </w:pPr>
      <w:r w:rsidRPr="003F550B">
        <w:rPr>
          <w:rFonts w:ascii="Aptos" w:hAnsi="Aptos"/>
          <w:b/>
          <w:bCs/>
        </w:rPr>
        <w:t>Dla Komputerów (Sekcja 4.5 OPZ):</w:t>
      </w:r>
      <w:r w:rsidRPr="003F550B">
        <w:rPr>
          <w:rFonts w:ascii="Aptos" w:hAnsi="Aptos"/>
        </w:rPr>
        <w:t xml:space="preserve"> </w:t>
      </w:r>
      <w:r>
        <w:rPr>
          <w:rFonts w:ascii="Aptos" w:hAnsi="Aptos"/>
        </w:rPr>
        <w:tab/>
      </w:r>
    </w:p>
    <w:p w14:paraId="2FD5CC8B" w14:textId="77777777" w:rsidR="003F550B" w:rsidRDefault="003F550B" w:rsidP="00C065DE">
      <w:pPr>
        <w:pStyle w:val="ListParagraph"/>
        <w:numPr>
          <w:ilvl w:val="2"/>
          <w:numId w:val="45"/>
        </w:numPr>
        <w:jc w:val="both"/>
        <w:rPr>
          <w:rFonts w:ascii="Aptos" w:hAnsi="Aptos"/>
        </w:rPr>
      </w:pPr>
      <w:r w:rsidRPr="003F550B">
        <w:rPr>
          <w:rFonts w:ascii="Aptos" w:hAnsi="Aptos"/>
          <w:b/>
          <w:bCs/>
        </w:rPr>
        <w:t>Wydruk ze strony EPEAT</w:t>
      </w:r>
      <w:r w:rsidRPr="003F550B">
        <w:rPr>
          <w:rFonts w:ascii="Aptos" w:hAnsi="Aptos"/>
        </w:rPr>
        <w:t xml:space="preserve"> potwierdzający certyfikat: </w:t>
      </w:r>
    </w:p>
    <w:p w14:paraId="12D7A9C1" w14:textId="77777777" w:rsidR="003F550B" w:rsidRDefault="003F550B" w:rsidP="00C065DE">
      <w:pPr>
        <w:pStyle w:val="ListParagraph"/>
        <w:numPr>
          <w:ilvl w:val="3"/>
          <w:numId w:val="45"/>
        </w:numPr>
        <w:jc w:val="both"/>
        <w:rPr>
          <w:rFonts w:ascii="Aptos" w:hAnsi="Aptos"/>
        </w:rPr>
      </w:pPr>
      <w:r w:rsidRPr="003F550B">
        <w:rPr>
          <w:rFonts w:ascii="Aptos" w:hAnsi="Aptos"/>
          <w:b/>
          <w:bCs/>
        </w:rPr>
        <w:t>EPEAT Silver</w:t>
      </w:r>
      <w:r w:rsidRPr="003F550B">
        <w:rPr>
          <w:rFonts w:ascii="Aptos" w:hAnsi="Aptos"/>
        </w:rPr>
        <w:t xml:space="preserve"> (lub wyższy) dla Komputera All-in-One . </w:t>
      </w:r>
    </w:p>
    <w:p w14:paraId="66F0BC80" w14:textId="77777777" w:rsidR="003F550B" w:rsidRDefault="003F550B" w:rsidP="00C065DE">
      <w:pPr>
        <w:pStyle w:val="ListParagraph"/>
        <w:numPr>
          <w:ilvl w:val="3"/>
          <w:numId w:val="45"/>
        </w:numPr>
        <w:jc w:val="both"/>
        <w:rPr>
          <w:rFonts w:ascii="Aptos" w:hAnsi="Aptos"/>
        </w:rPr>
      </w:pPr>
      <w:r w:rsidRPr="003F550B">
        <w:rPr>
          <w:rFonts w:ascii="Aptos" w:hAnsi="Aptos"/>
          <w:b/>
          <w:bCs/>
        </w:rPr>
        <w:t>EPEAT Gold</w:t>
      </w:r>
      <w:r w:rsidRPr="003F550B">
        <w:rPr>
          <w:rFonts w:ascii="Aptos" w:hAnsi="Aptos"/>
        </w:rPr>
        <w:t xml:space="preserve"> (lub wyższy) dla Komputera Stacjonarnego . </w:t>
      </w:r>
    </w:p>
    <w:p w14:paraId="26808573" w14:textId="77777777" w:rsidR="003F550B" w:rsidRDefault="003F550B" w:rsidP="00C065DE">
      <w:pPr>
        <w:pStyle w:val="ListParagraph"/>
        <w:numPr>
          <w:ilvl w:val="2"/>
          <w:numId w:val="45"/>
        </w:numPr>
        <w:jc w:val="both"/>
        <w:rPr>
          <w:rFonts w:ascii="Aptos" w:hAnsi="Aptos"/>
        </w:rPr>
      </w:pPr>
      <w:r w:rsidRPr="003F550B">
        <w:rPr>
          <w:rFonts w:ascii="Aptos" w:hAnsi="Aptos"/>
          <w:b/>
          <w:bCs/>
        </w:rPr>
        <w:t>Deklaracja zgodności CE</w:t>
      </w:r>
      <w:r w:rsidRPr="003F550B">
        <w:rPr>
          <w:rFonts w:ascii="Aptos" w:hAnsi="Aptos"/>
        </w:rPr>
        <w:t xml:space="preserve"> – dla zaoferowanych modeli komputerów. </w:t>
      </w:r>
    </w:p>
    <w:p w14:paraId="086890C0" w14:textId="77777777" w:rsidR="003F550B" w:rsidRDefault="003F550B" w:rsidP="00C065DE">
      <w:pPr>
        <w:pStyle w:val="ListParagraph"/>
        <w:numPr>
          <w:ilvl w:val="2"/>
          <w:numId w:val="45"/>
        </w:numPr>
        <w:jc w:val="both"/>
        <w:rPr>
          <w:rFonts w:ascii="Aptos" w:hAnsi="Aptos"/>
        </w:rPr>
      </w:pPr>
      <w:r w:rsidRPr="003F550B">
        <w:rPr>
          <w:rFonts w:ascii="Aptos" w:hAnsi="Aptos"/>
          <w:b/>
          <w:bCs/>
        </w:rPr>
        <w:t>Dokument potwierdzający efektywność zasilacza</w:t>
      </w:r>
      <w:r w:rsidRPr="003F550B">
        <w:rPr>
          <w:rFonts w:ascii="Aptos" w:hAnsi="Aptos"/>
        </w:rPr>
        <w:t xml:space="preserve"> (dla komputera stacjonarnego) – wydruk ze strony producenta lub raport z niezależnej jednostki badawczej, jeśli informacja ta nie wynika z karty katalogowej .</w:t>
      </w:r>
    </w:p>
    <w:p w14:paraId="5B048495" w14:textId="77777777" w:rsidR="003F550B" w:rsidRDefault="003F550B" w:rsidP="00C065DE">
      <w:pPr>
        <w:pStyle w:val="ListParagraph"/>
        <w:numPr>
          <w:ilvl w:val="1"/>
          <w:numId w:val="45"/>
        </w:numPr>
        <w:jc w:val="both"/>
        <w:rPr>
          <w:rFonts w:ascii="Aptos" w:hAnsi="Aptos"/>
        </w:rPr>
      </w:pPr>
      <w:r w:rsidRPr="003F550B">
        <w:rPr>
          <w:rFonts w:ascii="Aptos" w:hAnsi="Aptos"/>
          <w:b/>
          <w:bCs/>
        </w:rPr>
        <w:t>Dla Serwerów (Sekcja 4.1 i 4.2 OPZ):</w:t>
      </w:r>
      <w:r w:rsidRPr="003F550B">
        <w:rPr>
          <w:rFonts w:ascii="Aptos" w:hAnsi="Aptos"/>
        </w:rPr>
        <w:t xml:space="preserve"> </w:t>
      </w:r>
    </w:p>
    <w:p w14:paraId="785AF34F" w14:textId="77777777" w:rsidR="003F550B" w:rsidRDefault="003F550B" w:rsidP="00C065DE">
      <w:pPr>
        <w:pStyle w:val="ListParagraph"/>
        <w:numPr>
          <w:ilvl w:val="2"/>
          <w:numId w:val="45"/>
        </w:numPr>
        <w:jc w:val="both"/>
        <w:rPr>
          <w:rFonts w:ascii="Aptos" w:hAnsi="Aptos"/>
        </w:rPr>
      </w:pPr>
      <w:r w:rsidRPr="003F550B">
        <w:rPr>
          <w:rFonts w:ascii="Aptos" w:hAnsi="Aptos"/>
          <w:b/>
          <w:bCs/>
        </w:rPr>
        <w:t>Karty katalogowe / Specyfikacja techniczna</w:t>
      </w:r>
      <w:r w:rsidRPr="003F550B">
        <w:rPr>
          <w:rFonts w:ascii="Aptos" w:hAnsi="Aptos"/>
        </w:rPr>
        <w:t xml:space="preserve"> potwierdzająca osiąganie wymaganych wyników w teście </w:t>
      </w:r>
      <w:r w:rsidRPr="003F550B">
        <w:rPr>
          <w:rFonts w:ascii="Aptos" w:hAnsi="Aptos"/>
          <w:b/>
          <w:bCs/>
        </w:rPr>
        <w:t>SPECrate2017_int_base</w:t>
      </w:r>
      <w:r w:rsidRPr="003F550B">
        <w:rPr>
          <w:rFonts w:ascii="Aptos" w:hAnsi="Aptos"/>
        </w:rPr>
        <w:t xml:space="preserve">: </w:t>
      </w:r>
    </w:p>
    <w:p w14:paraId="5D11BB13" w14:textId="77777777" w:rsidR="003F550B" w:rsidRDefault="003F550B" w:rsidP="00C065DE">
      <w:pPr>
        <w:pStyle w:val="ListParagraph"/>
        <w:numPr>
          <w:ilvl w:val="3"/>
          <w:numId w:val="45"/>
        </w:numPr>
        <w:jc w:val="both"/>
        <w:rPr>
          <w:rFonts w:ascii="Aptos" w:hAnsi="Aptos"/>
        </w:rPr>
      </w:pPr>
      <w:r w:rsidRPr="003F550B">
        <w:rPr>
          <w:rFonts w:ascii="Aptos" w:hAnsi="Aptos"/>
        </w:rPr>
        <w:t xml:space="preserve">Min. 388 punktów dla Serwera v1 . </w:t>
      </w:r>
    </w:p>
    <w:p w14:paraId="75FE4844" w14:textId="77777777" w:rsidR="003F550B" w:rsidRDefault="003F550B" w:rsidP="00C065DE">
      <w:pPr>
        <w:pStyle w:val="ListParagraph"/>
        <w:numPr>
          <w:ilvl w:val="3"/>
          <w:numId w:val="45"/>
        </w:numPr>
        <w:jc w:val="both"/>
        <w:rPr>
          <w:rFonts w:ascii="Aptos" w:hAnsi="Aptos"/>
        </w:rPr>
      </w:pPr>
      <w:r w:rsidRPr="003F550B">
        <w:rPr>
          <w:rFonts w:ascii="Aptos" w:hAnsi="Aptos"/>
        </w:rPr>
        <w:t xml:space="preserve">Min. 384 punkty dla Serwera v2 . </w:t>
      </w:r>
    </w:p>
    <w:p w14:paraId="0C08BC52" w14:textId="77777777" w:rsidR="003F550B" w:rsidRDefault="003F550B" w:rsidP="00C065DE">
      <w:pPr>
        <w:pStyle w:val="ListParagraph"/>
        <w:numPr>
          <w:ilvl w:val="3"/>
          <w:numId w:val="45"/>
        </w:numPr>
        <w:jc w:val="both"/>
        <w:rPr>
          <w:rFonts w:ascii="Aptos" w:hAnsi="Aptos"/>
        </w:rPr>
      </w:pPr>
      <w:r w:rsidRPr="003F550B">
        <w:rPr>
          <w:rFonts w:ascii="Aptos" w:hAnsi="Aptos"/>
        </w:rPr>
        <w:t xml:space="preserve">Min. 334 punkty dla Serwera Backupu . </w:t>
      </w:r>
    </w:p>
    <w:p w14:paraId="75D70FF5" w14:textId="54BF0C16" w:rsidR="003F550B" w:rsidRDefault="003F550B" w:rsidP="00C065DE">
      <w:pPr>
        <w:pStyle w:val="ListParagraph"/>
        <w:numPr>
          <w:ilvl w:val="2"/>
          <w:numId w:val="45"/>
        </w:numPr>
        <w:jc w:val="both"/>
        <w:rPr>
          <w:rFonts w:ascii="Aptos" w:hAnsi="Aptos"/>
        </w:rPr>
      </w:pPr>
      <w:r w:rsidRPr="003F550B">
        <w:rPr>
          <w:rFonts w:ascii="Aptos" w:hAnsi="Aptos"/>
        </w:rPr>
        <w:t xml:space="preserve">Dokument potwierdzający obecność serwera na liście </w:t>
      </w:r>
      <w:r w:rsidRPr="003F550B">
        <w:rPr>
          <w:rFonts w:ascii="Aptos" w:hAnsi="Aptos"/>
          <w:b/>
          <w:bCs/>
        </w:rPr>
        <w:t>Windows Server Catalog</w:t>
      </w:r>
      <w:r w:rsidRPr="003F550B">
        <w:rPr>
          <w:rFonts w:ascii="Aptos" w:hAnsi="Aptos"/>
        </w:rPr>
        <w:t xml:space="preserve"> (Certified for Windows 2022/2025) .</w:t>
      </w:r>
    </w:p>
    <w:p w14:paraId="327B9486" w14:textId="77777777" w:rsidR="00CE0D9F" w:rsidRPr="00CE0D9F" w:rsidRDefault="00CE0D9F" w:rsidP="00C065DE">
      <w:pPr>
        <w:pStyle w:val="ListParagraph"/>
        <w:numPr>
          <w:ilvl w:val="0"/>
          <w:numId w:val="45"/>
        </w:numPr>
        <w:jc w:val="both"/>
        <w:rPr>
          <w:rFonts w:ascii="Aptos" w:hAnsi="Aptos"/>
        </w:rPr>
      </w:pPr>
      <w:r w:rsidRPr="00CE0D9F">
        <w:rPr>
          <w:rFonts w:ascii="Aptos" w:hAnsi="Aptos"/>
        </w:rPr>
        <w:t>Dokument potwierdzający parametry dla Kryterium Oceny Ofert (Efektywność Energetyczna):</w:t>
      </w:r>
    </w:p>
    <w:p w14:paraId="49FDA555" w14:textId="77777777" w:rsidR="00CE0D9F" w:rsidRPr="00CE0D9F" w:rsidRDefault="00CE0D9F" w:rsidP="00C065DE">
      <w:pPr>
        <w:pStyle w:val="ListParagraph"/>
        <w:numPr>
          <w:ilvl w:val="1"/>
          <w:numId w:val="45"/>
        </w:numPr>
        <w:jc w:val="both"/>
        <w:rPr>
          <w:rFonts w:ascii="Aptos" w:hAnsi="Aptos"/>
        </w:rPr>
      </w:pPr>
      <w:r w:rsidRPr="00CE0D9F">
        <w:rPr>
          <w:rFonts w:ascii="Aptos" w:hAnsi="Aptos"/>
        </w:rPr>
        <w:t>Wydruk lub raport wygenerowany z oficjalnego, ogólnodostępnego kalkulatora energetycznego producenta zaoferowanych serwerów (np. Dell Enterprise Infrastructure Planning Tool, HPE Power Advisor, Lenovo Energy Planner lub narzędzia równoważnego), potwierdzający deklarowany pobór mocy.</w:t>
      </w:r>
    </w:p>
    <w:p w14:paraId="22BC80C0" w14:textId="77777777" w:rsidR="00CE0D9F" w:rsidRPr="00CE0D9F" w:rsidRDefault="00CE0D9F" w:rsidP="00E84825">
      <w:pPr>
        <w:pStyle w:val="ListParagraph"/>
        <w:ind w:left="1440"/>
        <w:jc w:val="both"/>
        <w:rPr>
          <w:rFonts w:ascii="Aptos" w:hAnsi="Aptos"/>
        </w:rPr>
      </w:pPr>
      <w:r w:rsidRPr="00CE0D9F">
        <w:rPr>
          <w:rFonts w:ascii="Aptos" w:hAnsi="Aptos"/>
        </w:rPr>
        <w:t>Dokument musi przedstawiać wyliczenie poboru mocy w trybie Active Idle (lub tożsamym trybie gotowości/spoczynku) dla zaoferowanej konfiguracji sprzętowej Serwera v1 oraz Serwera v2.</w:t>
      </w:r>
    </w:p>
    <w:p w14:paraId="34A41B8B" w14:textId="77777777" w:rsidR="00CE0D9F" w:rsidRPr="00CE0D9F" w:rsidRDefault="00CE0D9F" w:rsidP="00E84825">
      <w:pPr>
        <w:pStyle w:val="ListParagraph"/>
        <w:ind w:left="1440"/>
        <w:jc w:val="both"/>
        <w:rPr>
          <w:rFonts w:ascii="Aptos" w:hAnsi="Aptos"/>
        </w:rPr>
      </w:pPr>
      <w:r w:rsidRPr="00CE0D9F">
        <w:rPr>
          <w:rFonts w:ascii="Aptos" w:hAnsi="Aptos"/>
        </w:rPr>
        <w:t>Z dokumentu musi jednoznacznie wynikać, że przyjęta do obliczeń konfiguracja komponentów (w szczególności: model i liczba procesorów, typ i ilość pamięci RAM, liczba i rodzaj dysków twardych, typ zasilaczy) jest tożsama z konfiguracją zaoferowaną w Formularzu Ofertowym.</w:t>
      </w:r>
    </w:p>
    <w:p w14:paraId="24723AE8" w14:textId="77777777" w:rsidR="00DF4E25" w:rsidRPr="003F550B" w:rsidRDefault="00DF4E25" w:rsidP="00E84825">
      <w:pPr>
        <w:pStyle w:val="ListParagraph"/>
        <w:jc w:val="both"/>
        <w:rPr>
          <w:rFonts w:ascii="Aptos" w:hAnsi="Aptos"/>
        </w:rPr>
      </w:pPr>
    </w:p>
    <w:p w14:paraId="3475341D" w14:textId="77777777" w:rsidR="001927E8" w:rsidRPr="001927E8" w:rsidRDefault="001927E8" w:rsidP="001927E8">
      <w:pPr>
        <w:jc w:val="both"/>
        <w:rPr>
          <w:rFonts w:ascii="Aptos" w:hAnsi="Aptos"/>
        </w:rPr>
      </w:pPr>
      <w:r w:rsidRPr="001927E8">
        <w:rPr>
          <w:rFonts w:ascii="Aptos" w:hAnsi="Aptos"/>
          <w:b/>
          <w:bCs/>
        </w:rPr>
        <w:t>4. Dokumenty warunkowe (składane w określonych przypadkach):</w:t>
      </w:r>
    </w:p>
    <w:p w14:paraId="4E0EA3D9" w14:textId="77777777" w:rsidR="00E25275" w:rsidRDefault="001927E8" w:rsidP="00C065DE">
      <w:pPr>
        <w:pStyle w:val="ListParagraph"/>
        <w:numPr>
          <w:ilvl w:val="0"/>
          <w:numId w:val="46"/>
        </w:numPr>
        <w:jc w:val="both"/>
        <w:rPr>
          <w:rFonts w:ascii="Aptos" w:hAnsi="Aptos"/>
        </w:rPr>
      </w:pPr>
      <w:r w:rsidRPr="00E25275">
        <w:rPr>
          <w:rFonts w:ascii="Aptos" w:hAnsi="Aptos"/>
        </w:rPr>
        <w:t>Pełnomocnictwo – w oryginale (forma elektroniczna) w przypadku, gdy oferta jest podpisywana przez osobę inną niż wskazana w Rejestrze (KRS/CEIDG).</w:t>
      </w:r>
    </w:p>
    <w:p w14:paraId="548EC684" w14:textId="77777777" w:rsidR="00E25275" w:rsidRDefault="001927E8" w:rsidP="00C065DE">
      <w:pPr>
        <w:pStyle w:val="ListParagraph"/>
        <w:numPr>
          <w:ilvl w:val="0"/>
          <w:numId w:val="46"/>
        </w:numPr>
        <w:jc w:val="both"/>
        <w:rPr>
          <w:rFonts w:ascii="Aptos" w:hAnsi="Aptos"/>
        </w:rPr>
      </w:pPr>
      <w:r w:rsidRPr="00E25275">
        <w:rPr>
          <w:rFonts w:ascii="Aptos" w:hAnsi="Aptos"/>
        </w:rPr>
        <w:t xml:space="preserve">Zobowiązanie podmiotu trzeciego – (Załącznik nr </w:t>
      </w:r>
      <w:r w:rsidR="00E25275">
        <w:rPr>
          <w:rFonts w:ascii="Aptos" w:hAnsi="Aptos"/>
        </w:rPr>
        <w:t>5</w:t>
      </w:r>
      <w:r w:rsidRPr="00E25275">
        <w:rPr>
          <w:rFonts w:ascii="Aptos" w:hAnsi="Aptos"/>
        </w:rPr>
        <w:t>) w przypadku, gdy Wykonawca polega na zasobach innego podmiotu (np. podwykonawcy) w celu wykazania spełniania warunków udziału (doświadczenia lub osób).</w:t>
      </w:r>
    </w:p>
    <w:p w14:paraId="136B44C1" w14:textId="77777777" w:rsidR="00E25275" w:rsidRDefault="001927E8" w:rsidP="00C065DE">
      <w:pPr>
        <w:pStyle w:val="ListParagraph"/>
        <w:numPr>
          <w:ilvl w:val="0"/>
          <w:numId w:val="46"/>
        </w:numPr>
        <w:jc w:val="both"/>
        <w:rPr>
          <w:rFonts w:ascii="Aptos" w:hAnsi="Aptos"/>
        </w:rPr>
      </w:pPr>
      <w:r w:rsidRPr="00E25275">
        <w:rPr>
          <w:rFonts w:ascii="Aptos" w:hAnsi="Aptos"/>
        </w:rPr>
        <w:t>Oświadczenie o rozwiązaniach równoważnych – w przypadku oferowania rozwiązań innych niż wskazane przykładowo w OPZ, Wykonawca zobowiązany jest dołączyć dokumenty (analizy, tabele porównawcze) udowadniające równoważność oferowanych produktów.</w:t>
      </w:r>
    </w:p>
    <w:p w14:paraId="58BF0BE6" w14:textId="6A6A8488" w:rsidR="001927E8" w:rsidRPr="00E25275" w:rsidRDefault="001927E8" w:rsidP="00C065DE">
      <w:pPr>
        <w:pStyle w:val="ListParagraph"/>
        <w:numPr>
          <w:ilvl w:val="0"/>
          <w:numId w:val="46"/>
        </w:numPr>
        <w:jc w:val="both"/>
        <w:rPr>
          <w:rFonts w:ascii="Aptos" w:hAnsi="Aptos"/>
        </w:rPr>
      </w:pPr>
      <w:r w:rsidRPr="00E25275">
        <w:rPr>
          <w:rFonts w:ascii="Aptos" w:hAnsi="Aptos"/>
        </w:rPr>
        <w:t>Pełnomocnictwo dla Lidera Konsorcjum – w przypadku Wykonawców wspólnie ubiegających się o zamówienie.</w:t>
      </w:r>
    </w:p>
    <w:p w14:paraId="7DAD2E70" w14:textId="77777777" w:rsidR="007C4C54" w:rsidRDefault="007C4C54" w:rsidP="001A6E3A">
      <w:pPr>
        <w:jc w:val="both"/>
        <w:rPr>
          <w:rFonts w:ascii="Aptos" w:hAnsi="Aptos"/>
          <w:color w:val="000000" w:themeColor="text1"/>
        </w:rPr>
      </w:pPr>
    </w:p>
    <w:p w14:paraId="5D8ED504" w14:textId="7404F80E"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60227055"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r w:rsidR="00DE43EC">
        <w:rPr>
          <w:rFonts w:ascii="Aptos" w:hAnsi="Aptos"/>
        </w:rPr>
        <w:t xml:space="preserve"> Powyższe nie dotyczy kart katalogowych urządzeń. Zamawiający dopuszcza dokumenty w języku angielskim. </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F" w14:textId="0452F247" w:rsidR="00BD5427" w:rsidRDefault="00BD5427" w:rsidP="00E234D9">
      <w:pPr>
        <w:pStyle w:val="Heading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14B391F8" w14:textId="36F15E0B" w:rsidR="00683C67" w:rsidRPr="00683C67" w:rsidRDefault="00683C67" w:rsidP="00683C67">
      <w:r w:rsidRPr="1ABAA7E3">
        <w:rPr>
          <w:b/>
          <w:bCs/>
        </w:rPr>
        <w:t>7.1.</w:t>
      </w:r>
      <w:r>
        <w:t xml:space="preserve"> Zamawiający dokona oceny ofert, na podstawie następujących kryteriów oceny ofert:</w:t>
      </w:r>
    </w:p>
    <w:p w14:paraId="47F39C54" w14:textId="7D221AAC" w:rsidR="00683C67" w:rsidRPr="00683C67" w:rsidRDefault="00683C67" w:rsidP="00C065DE">
      <w:pPr>
        <w:numPr>
          <w:ilvl w:val="0"/>
          <w:numId w:val="47"/>
        </w:numPr>
      </w:pPr>
      <w:r w:rsidRPr="00683C67">
        <w:rPr>
          <w:b/>
          <w:bCs/>
        </w:rPr>
        <w:t>Cena brutto (C)</w:t>
      </w:r>
      <w:r w:rsidRPr="00683C67">
        <w:t xml:space="preserve"> – Waga: </w:t>
      </w:r>
      <w:r w:rsidR="00F91C8C">
        <w:t>70</w:t>
      </w:r>
      <w:r w:rsidRPr="00683C67">
        <w:t xml:space="preserve">% (Maksymalnie </w:t>
      </w:r>
      <w:r w:rsidR="00F91C8C">
        <w:t>70</w:t>
      </w:r>
      <w:r w:rsidRPr="00683C67">
        <w:t>,00 pkt)</w:t>
      </w:r>
    </w:p>
    <w:p w14:paraId="67C1160F" w14:textId="4F28CF81" w:rsidR="00683C67" w:rsidRPr="00683C67" w:rsidRDefault="00683C67" w:rsidP="00C065DE">
      <w:pPr>
        <w:numPr>
          <w:ilvl w:val="0"/>
          <w:numId w:val="47"/>
        </w:numPr>
      </w:pPr>
      <w:r w:rsidRPr="00683C67">
        <w:rPr>
          <w:b/>
          <w:bCs/>
        </w:rPr>
        <w:t>Efektywność Energetyczna Serwerów (E)</w:t>
      </w:r>
      <w:r w:rsidRPr="00683C67">
        <w:t xml:space="preserve"> – Waga: </w:t>
      </w:r>
      <w:r w:rsidR="00F91C8C">
        <w:t>10</w:t>
      </w:r>
      <w:r w:rsidRPr="00683C67">
        <w:t xml:space="preserve">% (Maksymalnie </w:t>
      </w:r>
      <w:r w:rsidR="00F91C8C">
        <w:t>10</w:t>
      </w:r>
      <w:r w:rsidRPr="00683C67">
        <w:t>,00 pkt)</w:t>
      </w:r>
    </w:p>
    <w:p w14:paraId="75782B97" w14:textId="0DE2FA31" w:rsidR="00683C67" w:rsidRPr="00683C67" w:rsidRDefault="00683C67" w:rsidP="00C065DE">
      <w:pPr>
        <w:numPr>
          <w:ilvl w:val="0"/>
          <w:numId w:val="47"/>
        </w:numPr>
      </w:pPr>
      <w:r w:rsidRPr="00683C67">
        <w:rPr>
          <w:b/>
          <w:bCs/>
        </w:rPr>
        <w:t>Czas reakcji serwisu (R)</w:t>
      </w:r>
      <w:r w:rsidRPr="00683C67">
        <w:t xml:space="preserve"> – Waga: 20% (Maksymalnie 20,00 pkt)</w:t>
      </w:r>
    </w:p>
    <w:p w14:paraId="1E2D4082" w14:textId="77777777" w:rsidR="00683C67" w:rsidRPr="00683C67" w:rsidRDefault="00683C67" w:rsidP="00683C67">
      <w:r w:rsidRPr="00683C67">
        <w:rPr>
          <w:b/>
          <w:bCs/>
        </w:rPr>
        <w:t>7.2.</w:t>
      </w:r>
      <w:r w:rsidRPr="00683C67">
        <w:t xml:space="preserve"> Zamawiający dokona oceny ofert przyznając punkty w ramach kryteriów oceny ofert, przyjmując zasadę, że 1% = 1 punkt. Maksymalna łączna liczba punktów możliwa do uzyskania wynosi 100 pkt.</w:t>
      </w:r>
    </w:p>
    <w:p w14:paraId="4910906B" w14:textId="71B37E7A" w:rsidR="00683C67" w:rsidRPr="00683C67" w:rsidRDefault="00683C67" w:rsidP="00683C67">
      <w:pPr>
        <w:pStyle w:val="Heading2"/>
      </w:pPr>
      <w:r w:rsidRPr="00683C67">
        <w:t>Opis sposobu obliczania punktów w poszczególnych kryteriach:</w:t>
      </w:r>
    </w:p>
    <w:p w14:paraId="1B8146DE" w14:textId="1A537B32" w:rsidR="00683C67" w:rsidRPr="00683C67" w:rsidRDefault="00683C67" w:rsidP="00683C67">
      <w:pPr>
        <w:pStyle w:val="Heading3"/>
      </w:pPr>
      <w:r w:rsidRPr="00683C67">
        <w:t>Kryterium Cena (C)</w:t>
      </w:r>
    </w:p>
    <w:p w14:paraId="49887F00" w14:textId="473907D4" w:rsidR="00683C67" w:rsidRPr="00683C67" w:rsidRDefault="00683C67" w:rsidP="00683C67">
      <w:r w:rsidRPr="00683C67">
        <w:t xml:space="preserve">W ramach tego kryterium oferta może uzyskać maksymalnie </w:t>
      </w:r>
      <w:r w:rsidR="00F91C8C">
        <w:t>70</w:t>
      </w:r>
      <w:r w:rsidRPr="00683C67">
        <w:t xml:space="preserve"> punktów. Punkty zostaną obliczone według następującego wzoru:</w:t>
      </w:r>
    </w:p>
    <w:p w14:paraId="147D005D" w14:textId="37AC783B" w:rsidR="00683C67" w:rsidRPr="00683C67" w:rsidRDefault="00683C67" w:rsidP="00683C67">
      <w:pPr>
        <w:jc w:val="center"/>
      </w:pPr>
      <w:r w:rsidRPr="00683C67">
        <w:rPr>
          <w:b/>
          <w:bCs/>
        </w:rPr>
        <w:t xml:space="preserve">C = (Cmin / Cof) x </w:t>
      </w:r>
      <w:r w:rsidR="00F91C8C">
        <w:rPr>
          <w:b/>
          <w:bCs/>
        </w:rPr>
        <w:t>70</w:t>
      </w:r>
      <w:r w:rsidRPr="00683C67">
        <w:rPr>
          <w:b/>
          <w:bCs/>
        </w:rPr>
        <w:t xml:space="preserve"> pkt</w:t>
      </w:r>
    </w:p>
    <w:p w14:paraId="1A83AFB4" w14:textId="77777777" w:rsidR="00683C67" w:rsidRPr="00683C67" w:rsidRDefault="00683C67" w:rsidP="00683C67">
      <w:r w:rsidRPr="00683C67">
        <w:t>Gdzie:</w:t>
      </w:r>
    </w:p>
    <w:p w14:paraId="48F83D8B" w14:textId="77777777" w:rsidR="00683C67" w:rsidRPr="00683C67" w:rsidRDefault="00683C67" w:rsidP="00C065DE">
      <w:pPr>
        <w:numPr>
          <w:ilvl w:val="0"/>
          <w:numId w:val="48"/>
        </w:numPr>
      </w:pPr>
      <w:r w:rsidRPr="00683C67">
        <w:rPr>
          <w:b/>
          <w:bCs/>
        </w:rPr>
        <w:t>C</w:t>
      </w:r>
      <w:r w:rsidRPr="00683C67">
        <w:t xml:space="preserve"> – ilość punktów przyznanych badanej ofercie w kryterium Cena.</w:t>
      </w:r>
    </w:p>
    <w:p w14:paraId="765DDD54" w14:textId="77777777" w:rsidR="00683C67" w:rsidRPr="00683C67" w:rsidRDefault="00683C67" w:rsidP="00C065DE">
      <w:pPr>
        <w:numPr>
          <w:ilvl w:val="0"/>
          <w:numId w:val="48"/>
        </w:numPr>
      </w:pPr>
      <w:r w:rsidRPr="00683C67">
        <w:rPr>
          <w:b/>
          <w:bCs/>
        </w:rPr>
        <w:t>Cmin</w:t>
      </w:r>
      <w:r w:rsidRPr="00683C67">
        <w:t xml:space="preserve"> – najniższa cena brutto spośród wszystkich ofert niepodlegających odrzuceniu.</w:t>
      </w:r>
    </w:p>
    <w:p w14:paraId="0A00C592" w14:textId="77777777" w:rsidR="00683C67" w:rsidRPr="00683C67" w:rsidRDefault="00683C67" w:rsidP="00C065DE">
      <w:pPr>
        <w:numPr>
          <w:ilvl w:val="0"/>
          <w:numId w:val="48"/>
        </w:numPr>
      </w:pPr>
      <w:r w:rsidRPr="00683C67">
        <w:rPr>
          <w:b/>
          <w:bCs/>
        </w:rPr>
        <w:t>Cof</w:t>
      </w:r>
      <w:r w:rsidRPr="00683C67">
        <w:t xml:space="preserve"> – cena brutto oferty badanej.</w:t>
      </w:r>
    </w:p>
    <w:p w14:paraId="5AA834CD" w14:textId="77777777" w:rsidR="00683C67" w:rsidRPr="00683C67" w:rsidRDefault="00683C67" w:rsidP="00683C67">
      <w:r w:rsidRPr="00683C67">
        <w:t>Końcowy wynik powyższego działania zostanie zaokrąglony do dwóch miejsc po przecinku.</w:t>
      </w:r>
    </w:p>
    <w:p w14:paraId="01FE703F" w14:textId="3929BCF0" w:rsidR="00683C67" w:rsidRPr="00683C67" w:rsidRDefault="00683C67" w:rsidP="00683C67">
      <w:pPr>
        <w:pStyle w:val="Heading3"/>
      </w:pPr>
      <w:r w:rsidRPr="00683C67">
        <w:t>Kryterium Efektywność Energetyczna Serwerów (E)</w:t>
      </w:r>
    </w:p>
    <w:p w14:paraId="1924D736" w14:textId="1CD0E2DE" w:rsidR="00683C67" w:rsidRPr="00683C67" w:rsidRDefault="00683C67" w:rsidP="00683C67">
      <w:r w:rsidRPr="00683C67">
        <w:t xml:space="preserve">W ramach tego kryterium oferta może uzyskać maksymalnie </w:t>
      </w:r>
      <w:r w:rsidR="00F91C8C">
        <w:t>10</w:t>
      </w:r>
      <w:r w:rsidRPr="00683C67">
        <w:t xml:space="preserve"> punktów. Zamawiający promuje rozwiązania o wysokiej efektywności energetycznej, dążąc do obniżenia kosztów eksploatacyjnych (TCO) oraz realizacji celów środowiskowych (DNSH). Ocenie podlegać będzie sumaryczny pobór mocy w trybie spoczynku (Active Idle) dla kluczowych elementów infrastruktury serwerowej.</w:t>
      </w:r>
    </w:p>
    <w:p w14:paraId="3561008C" w14:textId="77777777" w:rsidR="00683C67" w:rsidRPr="00683C67" w:rsidRDefault="00683C67" w:rsidP="00683C67">
      <w:r w:rsidRPr="00683C67">
        <w:t>Punkty zostaną obliczone według następującego wzoru:</w:t>
      </w:r>
    </w:p>
    <w:p w14:paraId="655EC1BD" w14:textId="2C3682E6" w:rsidR="00683C67" w:rsidRPr="00683C67" w:rsidRDefault="00683C67" w:rsidP="00683C67">
      <w:pPr>
        <w:jc w:val="center"/>
      </w:pPr>
      <w:r w:rsidRPr="00683C67">
        <w:rPr>
          <w:b/>
          <w:bCs/>
        </w:rPr>
        <w:t xml:space="preserve">E = (Pmin / Pof) x </w:t>
      </w:r>
      <w:r w:rsidR="00F91C8C">
        <w:rPr>
          <w:b/>
          <w:bCs/>
        </w:rPr>
        <w:t>10</w:t>
      </w:r>
      <w:r w:rsidRPr="00683C67">
        <w:rPr>
          <w:b/>
          <w:bCs/>
        </w:rPr>
        <w:t xml:space="preserve"> pkt</w:t>
      </w:r>
    </w:p>
    <w:p w14:paraId="7F3B696A" w14:textId="77777777" w:rsidR="00683C67" w:rsidRPr="00683C67" w:rsidRDefault="00683C67" w:rsidP="00683C67">
      <w:r w:rsidRPr="00683C67">
        <w:t>Gdzie:</w:t>
      </w:r>
    </w:p>
    <w:p w14:paraId="25480E15" w14:textId="77777777" w:rsidR="00683C67" w:rsidRPr="00683C67" w:rsidRDefault="00683C67" w:rsidP="00C065DE">
      <w:pPr>
        <w:numPr>
          <w:ilvl w:val="0"/>
          <w:numId w:val="49"/>
        </w:numPr>
      </w:pPr>
      <w:r w:rsidRPr="00683C67">
        <w:rPr>
          <w:b/>
          <w:bCs/>
        </w:rPr>
        <w:t>E</w:t>
      </w:r>
      <w:r w:rsidRPr="00683C67">
        <w:t xml:space="preserve"> – ilość punktów przyznanych badanej ofercie w kryterium Efektywność Energetyczna.</w:t>
      </w:r>
    </w:p>
    <w:p w14:paraId="5850F7CC" w14:textId="77777777" w:rsidR="00683C67" w:rsidRPr="00683C67" w:rsidRDefault="00683C67" w:rsidP="00C065DE">
      <w:pPr>
        <w:numPr>
          <w:ilvl w:val="0"/>
          <w:numId w:val="49"/>
        </w:numPr>
      </w:pPr>
      <w:r w:rsidRPr="00683C67">
        <w:rPr>
          <w:b/>
          <w:bCs/>
        </w:rPr>
        <w:t>Pmin</w:t>
      </w:r>
      <w:r w:rsidRPr="00683C67">
        <w:t xml:space="preserve"> – najniższa zaoferowana sumaryczna wartość poboru mocy [W] spośród wszystkich ważnych ofert.</w:t>
      </w:r>
    </w:p>
    <w:p w14:paraId="353F217B" w14:textId="77777777" w:rsidR="00683C67" w:rsidRPr="00683C67" w:rsidRDefault="00683C67" w:rsidP="00C065DE">
      <w:pPr>
        <w:numPr>
          <w:ilvl w:val="0"/>
          <w:numId w:val="49"/>
        </w:numPr>
      </w:pPr>
      <w:r w:rsidRPr="00683C67">
        <w:rPr>
          <w:b/>
          <w:bCs/>
        </w:rPr>
        <w:t>Pof</w:t>
      </w:r>
      <w:r w:rsidRPr="00683C67">
        <w:t xml:space="preserve"> – sumaryczna wartość poboru mocy [W] oferty badanej.</w:t>
      </w:r>
    </w:p>
    <w:p w14:paraId="51F43364" w14:textId="77777777" w:rsidR="00683C67" w:rsidRPr="00683C67" w:rsidRDefault="00683C67" w:rsidP="00683C67">
      <w:r w:rsidRPr="00683C67">
        <w:rPr>
          <w:b/>
          <w:bCs/>
        </w:rPr>
        <w:t>Zasady oceny dla kryterium E:</w:t>
      </w:r>
    </w:p>
    <w:p w14:paraId="206456A7" w14:textId="77777777" w:rsidR="00683C67" w:rsidRPr="00683C67" w:rsidRDefault="00683C67" w:rsidP="00C065DE">
      <w:pPr>
        <w:numPr>
          <w:ilvl w:val="0"/>
          <w:numId w:val="50"/>
        </w:numPr>
      </w:pPr>
      <w:r w:rsidRPr="00683C67">
        <w:t xml:space="preserve">Parametrem podlegającym ocenie jest suma poboru mocy w trybie </w:t>
      </w:r>
      <w:r w:rsidRPr="00683C67">
        <w:rPr>
          <w:b/>
          <w:bCs/>
        </w:rPr>
        <w:t>Active Idle</w:t>
      </w:r>
      <w:r w:rsidRPr="00683C67">
        <w:t xml:space="preserve"> (przy obciążeniu 0-10% lub równoważnym dla stanu gotowości systemu operacyjnego) dla następującego zestawu urządzeń (zgodnie z OPZ):</w:t>
      </w:r>
    </w:p>
    <w:p w14:paraId="445CF78B" w14:textId="4C85975A" w:rsidR="00683C67" w:rsidRPr="00683C67" w:rsidRDefault="00683C67" w:rsidP="00C065DE">
      <w:pPr>
        <w:numPr>
          <w:ilvl w:val="1"/>
          <w:numId w:val="50"/>
        </w:numPr>
      </w:pPr>
      <w:r w:rsidRPr="00683C67">
        <w:rPr>
          <w:b/>
          <w:bCs/>
        </w:rPr>
        <w:t>4 sztuki</w:t>
      </w:r>
      <w:r w:rsidRPr="00683C67">
        <w:t xml:space="preserve"> Serwera v1 (Platforma wirtualizacyjna bez baz Oracle)</w:t>
      </w:r>
    </w:p>
    <w:p w14:paraId="3D917626" w14:textId="3BB27C7C" w:rsidR="00683C67" w:rsidRPr="00683C67" w:rsidRDefault="00683C67" w:rsidP="00C065DE">
      <w:pPr>
        <w:numPr>
          <w:ilvl w:val="1"/>
          <w:numId w:val="50"/>
        </w:numPr>
      </w:pPr>
      <w:r w:rsidRPr="00683C67">
        <w:rPr>
          <w:b/>
          <w:bCs/>
        </w:rPr>
        <w:t>2 sztuki</w:t>
      </w:r>
      <w:r w:rsidRPr="00683C67">
        <w:t xml:space="preserve"> Serwera v2 (Platforma wirtualizacyjna z Oracle)</w:t>
      </w:r>
    </w:p>
    <w:p w14:paraId="106E63CD" w14:textId="77777777" w:rsidR="00683C67" w:rsidRPr="00683C67" w:rsidRDefault="00683C67" w:rsidP="00C065DE">
      <w:pPr>
        <w:numPr>
          <w:ilvl w:val="0"/>
          <w:numId w:val="50"/>
        </w:numPr>
      </w:pPr>
      <w:r w:rsidRPr="00683C67">
        <w:t xml:space="preserve">Wykonawca zobowiązany jest dołączyć do oferty </w:t>
      </w:r>
      <w:r w:rsidRPr="00683C67">
        <w:rPr>
          <w:b/>
          <w:bCs/>
        </w:rPr>
        <w:t>wydruk z oficjalnego kalkulatora energetycznego producenta serwerów</w:t>
      </w:r>
      <w:r w:rsidRPr="00683C67">
        <w:t xml:space="preserve"> (np. Dell Enterprise Infrastructure Planning Tool, HPE Power Advisor, Lenovo Energy Planner lub narzędzia równoważnego), skonfigurowanego dokładnie według specyfikacji technicznej zaoferowanego sprzętu (z uwzględnieniem typu i liczby procesorów, kości pamięci RAM, dysków, kart sieciowych i zasilaczy).</w:t>
      </w:r>
    </w:p>
    <w:p w14:paraId="75F77AB3" w14:textId="77777777" w:rsidR="00683C67" w:rsidRPr="00683C67" w:rsidRDefault="00683C67" w:rsidP="00C065DE">
      <w:pPr>
        <w:numPr>
          <w:ilvl w:val="0"/>
          <w:numId w:val="50"/>
        </w:numPr>
      </w:pPr>
      <w:r w:rsidRPr="00683C67">
        <w:t>Wydruk musi jednoznacznie wskazywać wartość poboru mocy (Watts) dla konfiguracji pojedynczego serwera. Suma zostanie obliczona przez Zamawiającego na podstawie wzoru: (4 x moc Serwera v1) + (2 x moc Serwera v2).</w:t>
      </w:r>
    </w:p>
    <w:p w14:paraId="322B0CF4" w14:textId="77777777" w:rsidR="00683C67" w:rsidRPr="00683C67" w:rsidRDefault="00683C67" w:rsidP="00C065DE">
      <w:pPr>
        <w:numPr>
          <w:ilvl w:val="0"/>
          <w:numId w:val="50"/>
        </w:numPr>
      </w:pPr>
      <w:r w:rsidRPr="00683C67">
        <w:t>W przypadku nieprzedłożenia wydruku z kalkulatora potwierdzającego deklarowaną wartość, Zamawiający wezwie Wykonawcę do uzupełnienia dokumentu. Jeśli z dokumentu wynikać będzie wartość wyższa niż zadeklarowana w formularzu ofertowym, do oceny przyjęta zostanie wartość gorsza (wyższa).</w:t>
      </w:r>
    </w:p>
    <w:p w14:paraId="389CC415" w14:textId="4529D419" w:rsidR="00683C67" w:rsidRPr="00683C67" w:rsidRDefault="00683C67" w:rsidP="0075604E">
      <w:pPr>
        <w:pStyle w:val="Heading3"/>
      </w:pPr>
      <w:r w:rsidRPr="00683C67">
        <w:t>Kryterium Czas reakcji serwisu (R)</w:t>
      </w:r>
    </w:p>
    <w:p w14:paraId="711B327E" w14:textId="62BE9A14" w:rsidR="00683C67" w:rsidRPr="00683C67" w:rsidRDefault="00683C67" w:rsidP="00683C67">
      <w:r w:rsidRPr="00683C67">
        <w:t>W ramach tego kryterium oferta może uzyskać maksymalnie 20 punktów. Zamawiający ocenia deklarowany przez Wykonawcę gwarantowany czas podjęcia działań diagnostycznych (czas reakcji) w przypadku zgłoszenia.</w:t>
      </w:r>
    </w:p>
    <w:p w14:paraId="3B6CF5F3" w14:textId="77777777" w:rsidR="00683C67" w:rsidRPr="00683C67" w:rsidRDefault="00683C67" w:rsidP="00683C67">
      <w:r w:rsidRPr="00683C67">
        <w:t>Punkty zostaną przyznane w systemie progowym, zgodnie z poniższą skalą:</w:t>
      </w:r>
    </w:p>
    <w:p w14:paraId="2789D8D0" w14:textId="7DC59BF4" w:rsidR="00A41661" w:rsidRPr="00A41661" w:rsidRDefault="00A41661" w:rsidP="00C065DE">
      <w:pPr>
        <w:pStyle w:val="ListParagraph"/>
        <w:numPr>
          <w:ilvl w:val="0"/>
          <w:numId w:val="49"/>
        </w:numPr>
      </w:pPr>
      <w:r w:rsidRPr="00A41661">
        <w:t xml:space="preserve">Czas reakcji do 4 godzin (włącznie): </w:t>
      </w:r>
      <w:r w:rsidRPr="00A41661">
        <w:rPr>
          <w:b/>
          <w:bCs/>
        </w:rPr>
        <w:t>20 pkt</w:t>
      </w:r>
    </w:p>
    <w:p w14:paraId="6E4F662C" w14:textId="0523B3AE" w:rsidR="00A41661" w:rsidRPr="00A41661" w:rsidRDefault="00A41661" w:rsidP="00C065DE">
      <w:pPr>
        <w:pStyle w:val="ListParagraph"/>
        <w:numPr>
          <w:ilvl w:val="0"/>
          <w:numId w:val="49"/>
        </w:numPr>
      </w:pPr>
      <w:r w:rsidRPr="00A41661">
        <w:t xml:space="preserve">Czas reakcji powyżej 4 godzin do 8 godzin (włącznie): </w:t>
      </w:r>
      <w:r w:rsidRPr="00A41661">
        <w:rPr>
          <w:b/>
          <w:bCs/>
        </w:rPr>
        <w:t>10 pkt</w:t>
      </w:r>
    </w:p>
    <w:p w14:paraId="770F922E" w14:textId="1C0C65B4" w:rsidR="00A41661" w:rsidRPr="00A41661" w:rsidRDefault="00A41661" w:rsidP="00C065DE">
      <w:pPr>
        <w:pStyle w:val="ListParagraph"/>
        <w:numPr>
          <w:ilvl w:val="0"/>
          <w:numId w:val="49"/>
        </w:numPr>
      </w:pPr>
      <w:r w:rsidRPr="00A41661">
        <w:t xml:space="preserve">Czas reakcji powyżej 8 godzin (np. NBD - Next Business Day): </w:t>
      </w:r>
      <w:r w:rsidRPr="00A41661">
        <w:rPr>
          <w:b/>
          <w:bCs/>
        </w:rPr>
        <w:t>0 pkt</w:t>
      </w:r>
    </w:p>
    <w:p w14:paraId="1DEFB12C" w14:textId="77777777" w:rsidR="0075604E" w:rsidRDefault="0075604E" w:rsidP="00683C67">
      <w:pPr>
        <w:rPr>
          <w:b/>
          <w:bCs/>
        </w:rPr>
      </w:pPr>
    </w:p>
    <w:p w14:paraId="7537A479" w14:textId="0F1B1B36" w:rsidR="00683C67" w:rsidRPr="00683C67" w:rsidRDefault="00683C67" w:rsidP="00683C67">
      <w:r w:rsidRPr="00683C67">
        <w:rPr>
          <w:b/>
          <w:bCs/>
        </w:rPr>
        <w:t>Zasady oceny dla kryterium R:</w:t>
      </w:r>
    </w:p>
    <w:p w14:paraId="5857A80A" w14:textId="77777777" w:rsidR="0075604E" w:rsidRDefault="00683C67" w:rsidP="00C065DE">
      <w:pPr>
        <w:numPr>
          <w:ilvl w:val="0"/>
          <w:numId w:val="51"/>
        </w:numPr>
      </w:pPr>
      <w:r w:rsidRPr="00683C67">
        <w:t xml:space="preserve">Zadeklarowany czas reakcji dotyczy trybu serwisowego </w:t>
      </w:r>
      <w:r w:rsidRPr="00683C67">
        <w:rPr>
          <w:b/>
          <w:bCs/>
        </w:rPr>
        <w:t>24/7/365</w:t>
      </w:r>
      <w:r w:rsidRPr="00683C67">
        <w:t xml:space="preserve"> i obejmuje następujące urządzenia: </w:t>
      </w:r>
    </w:p>
    <w:p w14:paraId="685253C4" w14:textId="77777777" w:rsidR="0075604E" w:rsidRDefault="00683C67" w:rsidP="00C065DE">
      <w:pPr>
        <w:numPr>
          <w:ilvl w:val="1"/>
          <w:numId w:val="51"/>
        </w:numPr>
      </w:pPr>
      <w:r w:rsidRPr="00683C67">
        <w:t>Serwery wirtualizacyjne (v1 i v2),</w:t>
      </w:r>
    </w:p>
    <w:p w14:paraId="612B8425" w14:textId="1B6F64A0" w:rsidR="0075604E" w:rsidRDefault="00683C67" w:rsidP="00C065DE">
      <w:pPr>
        <w:numPr>
          <w:ilvl w:val="1"/>
          <w:numId w:val="51"/>
        </w:numPr>
      </w:pPr>
      <w:r w:rsidRPr="00683C67">
        <w:t xml:space="preserve">Macierze dyskowe </w:t>
      </w:r>
    </w:p>
    <w:p w14:paraId="72ADA8E5" w14:textId="5E183163" w:rsidR="00683C67" w:rsidRPr="00683C67" w:rsidRDefault="00683C67" w:rsidP="00C065DE">
      <w:pPr>
        <w:numPr>
          <w:ilvl w:val="1"/>
          <w:numId w:val="51"/>
        </w:numPr>
      </w:pPr>
      <w:r w:rsidRPr="00683C67">
        <w:t>Urządzenie do deduplikacji (Backup).</w:t>
      </w:r>
    </w:p>
    <w:p w14:paraId="0B354B9C" w14:textId="77777777" w:rsidR="00683C67" w:rsidRPr="00683C67" w:rsidRDefault="00683C67" w:rsidP="00C065DE">
      <w:pPr>
        <w:numPr>
          <w:ilvl w:val="0"/>
          <w:numId w:val="51"/>
        </w:numPr>
      </w:pPr>
      <w:r w:rsidRPr="00683C67">
        <w:t>Czas reakcji liczony jest od momentu skutecznego dokonania zgłoszenia serwisowego (telefonicznie lub przez portal) do momentu kontaktu zwrotnego wykwalifikowanego inżyniera serwisu i rozpoczęcia zdalnej diagnostyki problemu.</w:t>
      </w:r>
    </w:p>
    <w:p w14:paraId="16A2613D" w14:textId="77777777" w:rsidR="00683C67" w:rsidRPr="00683C67" w:rsidRDefault="00683C67" w:rsidP="00C065DE">
      <w:pPr>
        <w:numPr>
          <w:ilvl w:val="0"/>
          <w:numId w:val="51"/>
        </w:numPr>
      </w:pPr>
      <w:r w:rsidRPr="00683C67">
        <w:t>Maksymalny dopuszczalny czas reakcji (wymóg minimalny) wynosi 1 dzień roboczy (NBD) lub czas określony w OPZ dla poszczególnych urządzeń, jeśli jest krótszy. Oferty zawierające czas reakcji niezgodny z wymogami minimalnymi OPZ zostaną odrzucone.</w:t>
      </w:r>
    </w:p>
    <w:p w14:paraId="6E791229" w14:textId="77777777" w:rsidR="00683C67" w:rsidRPr="00683C67" w:rsidRDefault="00683C67" w:rsidP="00C065DE">
      <w:pPr>
        <w:numPr>
          <w:ilvl w:val="0"/>
          <w:numId w:val="51"/>
        </w:numPr>
      </w:pPr>
      <w:r w:rsidRPr="00683C67">
        <w:t>Zadeklarowany parametr zostanie wpisany do Umowy i będzie obwarowany karami umownymi za jego niedotrzymanie.</w:t>
      </w:r>
    </w:p>
    <w:p w14:paraId="35BAA728" w14:textId="1FAF472E" w:rsidR="00683C67" w:rsidRPr="00683C67" w:rsidRDefault="00683C67" w:rsidP="0075604E">
      <w:pPr>
        <w:pStyle w:val="Heading2"/>
      </w:pPr>
      <w:r w:rsidRPr="00683C67">
        <w:t>Ocena końcowa</w:t>
      </w:r>
    </w:p>
    <w:p w14:paraId="54AB7189" w14:textId="77777777" w:rsidR="00683C67" w:rsidRPr="00683C67" w:rsidRDefault="00683C67" w:rsidP="00683C67">
      <w:r w:rsidRPr="00683C67">
        <w:t>Jako najkorzystniejszą ofertę Zamawiający wybierze ofertę, spośród ofert niepodlegających odrzuceniu, która uzyska największą łączną liczbę punktów (P), obliczoną wg następującego wzoru:</w:t>
      </w:r>
    </w:p>
    <w:p w14:paraId="502F83F6" w14:textId="77777777" w:rsidR="00683C67" w:rsidRPr="00683C67" w:rsidRDefault="00683C67" w:rsidP="0075604E">
      <w:pPr>
        <w:jc w:val="center"/>
      </w:pPr>
      <w:r w:rsidRPr="00683C67">
        <w:rPr>
          <w:b/>
          <w:bCs/>
        </w:rPr>
        <w:t>P = C + E + R</w:t>
      </w:r>
    </w:p>
    <w:p w14:paraId="49E6637C" w14:textId="77777777" w:rsidR="00683C67" w:rsidRPr="00683C67" w:rsidRDefault="00683C67" w:rsidP="00683C67">
      <w:r w:rsidRPr="00683C67">
        <w:t>Gdzie:</w:t>
      </w:r>
    </w:p>
    <w:p w14:paraId="26837433" w14:textId="77777777" w:rsidR="00683C67" w:rsidRPr="00683C67" w:rsidRDefault="00683C67" w:rsidP="00C065DE">
      <w:pPr>
        <w:numPr>
          <w:ilvl w:val="0"/>
          <w:numId w:val="52"/>
        </w:numPr>
      </w:pPr>
      <w:r w:rsidRPr="00683C67">
        <w:rPr>
          <w:b/>
          <w:bCs/>
        </w:rPr>
        <w:t>P</w:t>
      </w:r>
      <w:r w:rsidRPr="00683C67">
        <w:t xml:space="preserve"> – łączna ocena punktowa badanej oferty.</w:t>
      </w:r>
    </w:p>
    <w:p w14:paraId="1C0D8E70" w14:textId="77777777" w:rsidR="00683C67" w:rsidRPr="00683C67" w:rsidRDefault="00683C67" w:rsidP="00C065DE">
      <w:pPr>
        <w:numPr>
          <w:ilvl w:val="0"/>
          <w:numId w:val="52"/>
        </w:numPr>
      </w:pPr>
      <w:r w:rsidRPr="00683C67">
        <w:rPr>
          <w:b/>
          <w:bCs/>
        </w:rPr>
        <w:t>C, E, R</w:t>
      </w:r>
      <w:r w:rsidRPr="00683C67">
        <w:t xml:space="preserve"> – punkty uzyskane przez ofertę w poszczególnych kryteriach.</w:t>
      </w:r>
    </w:p>
    <w:p w14:paraId="4F1E2438" w14:textId="77777777" w:rsidR="00683C67" w:rsidRPr="00683C67" w:rsidRDefault="00683C67" w:rsidP="00683C67">
      <w:r w:rsidRPr="00683C67">
        <w:t>Obliczenia dokonywane będą z dokładnością do dwóch miejsc po przecinku.</w:t>
      </w:r>
    </w:p>
    <w:p w14:paraId="526067C3" w14:textId="53D085EB" w:rsidR="00683C67" w:rsidRPr="00683C67" w:rsidRDefault="00683C67" w:rsidP="00683C67">
      <w:r w:rsidRPr="00683C67">
        <w:t>Jeżeli nie będzie można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14:paraId="2CC31DDD" w14:textId="77777777" w:rsidR="006A309D" w:rsidRDefault="006A309D" w:rsidP="00264959"/>
    <w:p w14:paraId="5D8ED53C" w14:textId="3B4ADDEE" w:rsidR="00D51C63" w:rsidRPr="00843AC9" w:rsidRDefault="00D51C63" w:rsidP="00D51C63">
      <w:pPr>
        <w:pStyle w:val="Heading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08661449" w:rsidR="001B4B32" w:rsidRPr="00843AC9" w:rsidRDefault="001B4B32" w:rsidP="001B4B32">
      <w:pPr>
        <w:rPr>
          <w:rFonts w:ascii="Aptos" w:hAnsi="Aptos"/>
        </w:rPr>
      </w:pPr>
      <w:r w:rsidRPr="00843AC9">
        <w:rPr>
          <w:rFonts w:ascii="Aptos" w:hAnsi="Aptos"/>
        </w:rPr>
        <w:t xml:space="preserve">Termin składania ofert upływa </w:t>
      </w:r>
      <w:r w:rsidR="00E234D9" w:rsidRPr="00843AC9">
        <w:rPr>
          <w:rFonts w:ascii="Aptos" w:hAnsi="Aptos"/>
        </w:rPr>
        <w:t>w</w:t>
      </w:r>
      <w:r w:rsidR="00E234D9">
        <w:rPr>
          <w:rFonts w:ascii="Aptos" w:hAnsi="Aptos"/>
        </w:rPr>
        <w:t> </w:t>
      </w:r>
      <w:r w:rsidRPr="00843AC9">
        <w:rPr>
          <w:rFonts w:ascii="Aptos" w:hAnsi="Aptos"/>
        </w:rPr>
        <w:t>dniu</w:t>
      </w:r>
      <w:r w:rsidR="00371F6F" w:rsidRPr="00843AC9">
        <w:rPr>
          <w:rFonts w:ascii="Aptos" w:hAnsi="Aptos"/>
        </w:rPr>
        <w:t xml:space="preserve"> </w:t>
      </w:r>
      <w:r w:rsidR="00182339">
        <w:rPr>
          <w:rFonts w:ascii="Aptos" w:hAnsi="Aptos"/>
          <w:b/>
          <w:bCs/>
        </w:rPr>
        <w:t>03-02-2026</w:t>
      </w:r>
      <w:r w:rsidR="00926FAE" w:rsidRPr="00A333D5">
        <w:rPr>
          <w:rFonts w:ascii="Aptos" w:hAnsi="Aptos"/>
          <w:b/>
          <w:bCs/>
        </w:rPr>
        <w:t xml:space="preserve"> r. </w:t>
      </w:r>
      <w:r w:rsidR="00E234D9" w:rsidRPr="00A333D5">
        <w:rPr>
          <w:rFonts w:ascii="Aptos" w:hAnsi="Aptos"/>
          <w:b/>
          <w:bCs/>
        </w:rPr>
        <w:t>o</w:t>
      </w:r>
      <w:r w:rsidR="00E234D9">
        <w:rPr>
          <w:rFonts w:ascii="Aptos" w:hAnsi="Aptos"/>
          <w:b/>
          <w:bCs/>
        </w:rPr>
        <w:t> </w:t>
      </w:r>
      <w:r w:rsidR="00B240C9"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3E" w14:textId="0777F533" w:rsidR="001B4B32" w:rsidRPr="00843AC9" w:rsidRDefault="001B4B32" w:rsidP="001B4B32">
      <w:pPr>
        <w:rPr>
          <w:rFonts w:ascii="Aptos" w:hAnsi="Aptos"/>
        </w:rPr>
      </w:pPr>
      <w:r w:rsidRPr="00843AC9">
        <w:rPr>
          <w:rFonts w:ascii="Aptos" w:hAnsi="Aptos"/>
        </w:rPr>
        <w:t xml:space="preserve">Otwarcie ofert nastąpi </w:t>
      </w:r>
      <w:r w:rsidR="00E234D9" w:rsidRPr="00843AC9">
        <w:rPr>
          <w:rFonts w:ascii="Aptos" w:hAnsi="Aptos"/>
        </w:rPr>
        <w:t>w</w:t>
      </w:r>
      <w:r w:rsidR="00E234D9">
        <w:rPr>
          <w:rFonts w:ascii="Aptos" w:hAnsi="Aptos"/>
        </w:rPr>
        <w:t> </w:t>
      </w:r>
      <w:r w:rsidRPr="00843AC9">
        <w:rPr>
          <w:rFonts w:ascii="Aptos" w:hAnsi="Aptos"/>
        </w:rPr>
        <w:t>dniu</w:t>
      </w:r>
      <w:r w:rsidR="00A333D5">
        <w:rPr>
          <w:rFonts w:ascii="Aptos" w:hAnsi="Aptos"/>
        </w:rPr>
        <w:t xml:space="preserve"> </w:t>
      </w:r>
      <w:r w:rsidR="00182339">
        <w:rPr>
          <w:rFonts w:ascii="Aptos" w:hAnsi="Aptos"/>
          <w:b/>
          <w:bCs/>
        </w:rPr>
        <w:t>03-02-2026</w:t>
      </w:r>
      <w:r w:rsidR="00A333D5" w:rsidRPr="00A333D5">
        <w:rPr>
          <w:rFonts w:ascii="Aptos" w:hAnsi="Aptos"/>
          <w:b/>
          <w:bCs/>
        </w:rPr>
        <w:t xml:space="preserve"> r. </w:t>
      </w:r>
      <w:r w:rsidR="00E234D9" w:rsidRPr="00843AC9">
        <w:rPr>
          <w:rFonts w:ascii="Aptos" w:hAnsi="Aptos"/>
          <w:b/>
          <w:bCs/>
        </w:rPr>
        <w:t>o</w:t>
      </w:r>
      <w:r w:rsidR="00E234D9">
        <w:rPr>
          <w:rFonts w:ascii="Aptos" w:hAnsi="Aptos"/>
          <w:b/>
          <w:bCs/>
        </w:rPr>
        <w:t> </w:t>
      </w:r>
      <w:r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40" w14:textId="153A1E44" w:rsidR="007567C1" w:rsidRPr="00843AC9" w:rsidRDefault="007567C1" w:rsidP="00BD1528">
      <w:pPr>
        <w:rPr>
          <w:rFonts w:ascii="Aptos" w:hAnsi="Aptos"/>
        </w:rPr>
      </w:pPr>
      <w:r w:rsidRPr="00843AC9">
        <w:rPr>
          <w:rFonts w:ascii="Aptos" w:hAnsi="Aptos"/>
        </w:rPr>
        <w:t>Oferty muszą zachować ważność przez okres min</w:t>
      </w:r>
      <w:r w:rsidR="005078AC" w:rsidRPr="00843AC9">
        <w:rPr>
          <w:rFonts w:ascii="Aptos" w:hAnsi="Aptos"/>
        </w:rPr>
        <w:t>imum</w:t>
      </w:r>
      <w:r w:rsidRPr="00843AC9">
        <w:rPr>
          <w:rFonts w:ascii="Aptos" w:hAnsi="Aptos"/>
        </w:rPr>
        <w:t xml:space="preserve"> 30 dni od dnia otwarcia ofert</w:t>
      </w:r>
      <w:r w:rsidR="00D46AF6">
        <w:rPr>
          <w:rFonts w:ascii="Aptos" w:hAnsi="Aptos"/>
        </w:rPr>
        <w:t xml:space="preserve"> tj. do dnia </w:t>
      </w:r>
      <w:r w:rsidR="00182339">
        <w:rPr>
          <w:rFonts w:ascii="Aptos" w:hAnsi="Aptos"/>
        </w:rPr>
        <w:t>02-03-2026</w:t>
      </w:r>
      <w:r w:rsidRPr="00843AC9">
        <w:rPr>
          <w:rFonts w:ascii="Aptos" w:hAnsi="Aptos"/>
        </w:rPr>
        <w:t xml:space="preserve"> </w:t>
      </w:r>
    </w:p>
    <w:p w14:paraId="5D8ED541" w14:textId="03FD96F9" w:rsidR="00024066" w:rsidRPr="00843AC9" w:rsidRDefault="00024066" w:rsidP="00024066">
      <w:pPr>
        <w:pStyle w:val="Heading1"/>
        <w:rPr>
          <w:rFonts w:ascii="Aptos" w:hAnsi="Aptos"/>
        </w:rPr>
      </w:pPr>
      <w:r w:rsidRPr="00843AC9">
        <w:rPr>
          <w:rFonts w:ascii="Aptos" w:hAnsi="Aptos"/>
        </w:rPr>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Heading2"/>
        <w:rPr>
          <w:rFonts w:ascii="Aptos" w:hAnsi="Aptos"/>
        </w:rPr>
      </w:pPr>
      <w:r w:rsidRPr="00843AC9">
        <w:rPr>
          <w:rFonts w:ascii="Aptos" w:hAnsi="Aptos"/>
        </w:rPr>
        <w:t>Informacje ogólne</w:t>
      </w:r>
    </w:p>
    <w:p w14:paraId="5D8ED543" w14:textId="000DB97D" w:rsidR="00013116" w:rsidRPr="00843AC9" w:rsidRDefault="00013116" w:rsidP="00450E4B">
      <w:pPr>
        <w:pStyle w:val="ListParagraph"/>
        <w:numPr>
          <w:ilvl w:val="0"/>
          <w:numId w:val="13"/>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ListParagraph"/>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ListParagraph"/>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ListParagraph"/>
        <w:numPr>
          <w:ilvl w:val="0"/>
          <w:numId w:val="13"/>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ListParagraph"/>
        <w:numPr>
          <w:ilvl w:val="0"/>
          <w:numId w:val="13"/>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Heading2"/>
        <w:rPr>
          <w:rFonts w:ascii="Aptos" w:hAnsi="Aptos"/>
        </w:rPr>
      </w:pPr>
      <w:r w:rsidRPr="00843AC9">
        <w:rPr>
          <w:rFonts w:ascii="Aptos" w:hAnsi="Aptos"/>
        </w:rPr>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3DDBEB2B" w14:textId="77777777" w:rsidR="004878FD" w:rsidRPr="00843AC9" w:rsidRDefault="004878FD" w:rsidP="004878FD">
      <w:pPr>
        <w:pStyle w:val="ListParagraph"/>
        <w:numPr>
          <w:ilvl w:val="0"/>
          <w:numId w:val="14"/>
        </w:numPr>
        <w:jc w:val="both"/>
        <w:rPr>
          <w:rFonts w:ascii="Aptos" w:hAnsi="Aptos"/>
        </w:rPr>
      </w:pPr>
      <w:r w:rsidRPr="00843AC9">
        <w:rPr>
          <w:rFonts w:ascii="Aptos" w:hAnsi="Aptos"/>
        </w:rPr>
        <w:t>Komunikacja w</w:t>
      </w:r>
      <w:r>
        <w:rPr>
          <w:rFonts w:ascii="Aptos" w:hAnsi="Aptos"/>
        </w:rPr>
        <w:t> </w:t>
      </w:r>
      <w:r w:rsidRPr="00843AC9">
        <w:rPr>
          <w:rFonts w:ascii="Aptos" w:hAnsi="Aptos"/>
        </w:rPr>
        <w:t>postępowaniu o</w:t>
      </w:r>
      <w:r>
        <w:rPr>
          <w:rFonts w:ascii="Aptos" w:hAnsi="Aptos"/>
        </w:rPr>
        <w:t> </w:t>
      </w:r>
      <w:r w:rsidRPr="00843AC9">
        <w:rPr>
          <w:rFonts w:ascii="Aptos" w:hAnsi="Aptos"/>
        </w:rPr>
        <w:t>udzielenie zamówienia, w</w:t>
      </w:r>
      <w:r>
        <w:rPr>
          <w:rFonts w:ascii="Aptos" w:hAnsi="Aptos"/>
        </w:rPr>
        <w:t> </w:t>
      </w:r>
      <w:r w:rsidRPr="00843AC9">
        <w:rPr>
          <w:rFonts w:ascii="Aptos" w:hAnsi="Aptos"/>
        </w:rPr>
        <w:t>tym ogłoszenie zapytania ofertowego, składanie ofert, wymiana informacji między zamawiającym a</w:t>
      </w:r>
      <w:r>
        <w:rPr>
          <w:rFonts w:ascii="Aptos" w:hAnsi="Aptos"/>
        </w:rPr>
        <w:t> </w:t>
      </w:r>
      <w:r w:rsidRPr="00843AC9">
        <w:rPr>
          <w:rFonts w:ascii="Aptos" w:hAnsi="Aptos"/>
        </w:rPr>
        <w:t>wykonawcą oraz przekazywanie dokumentów i</w:t>
      </w:r>
      <w:r>
        <w:rPr>
          <w:rFonts w:ascii="Aptos" w:hAnsi="Aptos"/>
        </w:rPr>
        <w:t> </w:t>
      </w:r>
      <w:r w:rsidRPr="00843AC9">
        <w:rPr>
          <w:rFonts w:ascii="Aptos" w:hAnsi="Aptos"/>
        </w:rPr>
        <w:t xml:space="preserve">oświadczeń odbywa się </w:t>
      </w:r>
      <w:r>
        <w:rPr>
          <w:rFonts w:ascii="Aptos" w:hAnsi="Aptos"/>
        </w:rPr>
        <w:t>elektronicznie</w:t>
      </w:r>
      <w:r w:rsidRPr="00843AC9">
        <w:rPr>
          <w:rFonts w:ascii="Aptos" w:hAnsi="Aptos"/>
        </w:rPr>
        <w:t xml:space="preserve"> za pomocą BK2021 </w:t>
      </w:r>
      <w:hyperlink r:id="rId12" w:history="1">
        <w:r w:rsidRPr="00843AC9">
          <w:rPr>
            <w:rStyle w:val="Hyperlink"/>
            <w:rFonts w:ascii="Aptos" w:hAnsi="Aptos"/>
          </w:rPr>
          <w:t>https://bazakonkurencyjnosci.funduszeeuropejskie.gov.pl/</w:t>
        </w:r>
      </w:hyperlink>
      <w:r w:rsidRPr="00843AC9">
        <w:rPr>
          <w:rFonts w:ascii="Aptos" w:hAnsi="Aptos"/>
        </w:rPr>
        <w:t xml:space="preserve"> </w:t>
      </w:r>
    </w:p>
    <w:p w14:paraId="38D9B40D" w14:textId="77777777" w:rsidR="004878FD" w:rsidRPr="00843AC9" w:rsidRDefault="004878FD" w:rsidP="004878FD">
      <w:pPr>
        <w:pStyle w:val="ListParagraph"/>
        <w:numPr>
          <w:ilvl w:val="0"/>
          <w:numId w:val="14"/>
        </w:numPr>
        <w:jc w:val="both"/>
        <w:rPr>
          <w:rFonts w:ascii="Aptos" w:hAnsi="Aptos"/>
        </w:rPr>
      </w:pPr>
      <w:r w:rsidRPr="00843AC9">
        <w:rPr>
          <w:rFonts w:ascii="Aptos" w:hAnsi="Aptos"/>
        </w:rPr>
        <w:t>Pytania co do przedmiotu zamówienia składa się w</w:t>
      </w:r>
      <w:r>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12DD31FD" w14:textId="77777777" w:rsidR="004878FD" w:rsidRPr="00843AC9" w:rsidRDefault="004878FD" w:rsidP="004878FD">
      <w:pPr>
        <w:pStyle w:val="ListParagraph"/>
        <w:rPr>
          <w:rFonts w:ascii="Aptos" w:hAnsi="Aptos"/>
        </w:rPr>
      </w:pPr>
      <w:hyperlink r:id="rId13" w:history="1">
        <w:r w:rsidRPr="00843AC9">
          <w:rPr>
            <w:rStyle w:val="Hyperlink"/>
            <w:rFonts w:ascii="Aptos" w:hAnsi="Aptos"/>
          </w:rPr>
          <w:t>https://bazakonkurencyjnosci.funduszeeuropejskie.gov.pl/pomoc</w:t>
        </w:r>
      </w:hyperlink>
    </w:p>
    <w:p w14:paraId="4AD37387" w14:textId="77777777" w:rsidR="004878FD" w:rsidRPr="00843AC9" w:rsidRDefault="004878FD" w:rsidP="004878FD">
      <w:pPr>
        <w:pStyle w:val="ListParagraph"/>
        <w:numPr>
          <w:ilvl w:val="0"/>
          <w:numId w:val="14"/>
        </w:numPr>
        <w:spacing w:after="0"/>
        <w:jc w:val="both"/>
        <w:rPr>
          <w:rFonts w:ascii="Aptos" w:hAnsi="Aptos"/>
        </w:rPr>
      </w:pPr>
      <w:r w:rsidRPr="00843AC9">
        <w:rPr>
          <w:rFonts w:ascii="Aptos" w:hAnsi="Aptos"/>
        </w:rPr>
        <w:t xml:space="preserve">Jeżeli: </w:t>
      </w:r>
    </w:p>
    <w:p w14:paraId="2D03D9DC" w14:textId="77777777" w:rsidR="004878FD" w:rsidRPr="00843AC9" w:rsidRDefault="004878FD" w:rsidP="004878FD">
      <w:pPr>
        <w:pStyle w:val="ListParagraph"/>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07C9A245" w14:textId="77777777" w:rsidR="004878FD" w:rsidRPr="00843AC9" w:rsidRDefault="004878FD" w:rsidP="004878FD">
      <w:pPr>
        <w:pStyle w:val="ListParagraph"/>
        <w:numPr>
          <w:ilvl w:val="1"/>
          <w:numId w:val="14"/>
        </w:numPr>
        <w:spacing w:after="0"/>
        <w:jc w:val="both"/>
        <w:rPr>
          <w:rFonts w:ascii="Aptos" w:hAnsi="Aptos"/>
        </w:rPr>
      </w:pPr>
      <w:r w:rsidRPr="00843AC9">
        <w:rPr>
          <w:rFonts w:ascii="Aptos" w:hAnsi="Aptos"/>
        </w:rPr>
        <w:t>aplikacje do obsługi formatów plików, które nadają się do przygotowania ofert lub prac konkursowych, korzystają z</w:t>
      </w:r>
      <w:r>
        <w:rPr>
          <w:rFonts w:ascii="Aptos" w:hAnsi="Aptos"/>
        </w:rPr>
        <w:t> </w:t>
      </w:r>
      <w:r w:rsidRPr="00843AC9">
        <w:rPr>
          <w:rFonts w:ascii="Aptos" w:hAnsi="Aptos"/>
        </w:rPr>
        <w:t>formatów plików, których nie można obsługiwać za pomocą żadnych innych aplikacji otwarto źródłowych lub ogólnie dostępnych, lub są one objęte licencją i</w:t>
      </w:r>
      <w:r>
        <w:rPr>
          <w:rFonts w:ascii="Aptos" w:hAnsi="Aptos"/>
        </w:rPr>
        <w:t> </w:t>
      </w:r>
      <w:r w:rsidRPr="00843AC9">
        <w:rPr>
          <w:rFonts w:ascii="Aptos" w:hAnsi="Aptos"/>
        </w:rPr>
        <w:t>nie mogą zostać udostępnione do pobierania lub zdalnego wykorzystania przez zamawiającego, lub</w:t>
      </w:r>
    </w:p>
    <w:p w14:paraId="5D62E045" w14:textId="77777777" w:rsidR="004878FD" w:rsidRPr="00843AC9" w:rsidRDefault="004878FD" w:rsidP="004878FD">
      <w:pPr>
        <w:pStyle w:val="ListParagraph"/>
        <w:numPr>
          <w:ilvl w:val="1"/>
          <w:numId w:val="14"/>
        </w:numPr>
        <w:spacing w:after="0"/>
        <w:jc w:val="both"/>
        <w:rPr>
          <w:rFonts w:ascii="Aptos" w:hAnsi="Aptos"/>
        </w:rPr>
      </w:pPr>
      <w:r w:rsidRPr="00843AC9">
        <w:rPr>
          <w:rFonts w:ascii="Aptos" w:hAnsi="Aptos"/>
        </w:rPr>
        <w:t>zamawiający wymaga przedstawienia modelu fizycznego, modelu w</w:t>
      </w:r>
      <w:r>
        <w:rPr>
          <w:rFonts w:ascii="Aptos" w:hAnsi="Aptos"/>
        </w:rPr>
        <w:t> </w:t>
      </w:r>
      <w:r w:rsidRPr="00843AC9">
        <w:rPr>
          <w:rFonts w:ascii="Aptos" w:hAnsi="Aptos"/>
        </w:rPr>
        <w:t>skali lub próbki, których nie można przekazać za pośrednictwem BK2021, lub</w:t>
      </w:r>
    </w:p>
    <w:p w14:paraId="3542A18A" w14:textId="77777777" w:rsidR="004878FD" w:rsidRPr="00843AC9" w:rsidRDefault="004878FD" w:rsidP="004878FD">
      <w:pPr>
        <w:pStyle w:val="ListParagraph"/>
        <w:numPr>
          <w:ilvl w:val="1"/>
          <w:numId w:val="14"/>
        </w:numPr>
        <w:spacing w:after="0"/>
        <w:jc w:val="both"/>
        <w:rPr>
          <w:rFonts w:ascii="Aptos" w:hAnsi="Aptos"/>
        </w:rPr>
      </w:pPr>
      <w:r w:rsidRPr="00843AC9">
        <w:rPr>
          <w:rFonts w:ascii="Aptos" w:hAnsi="Aptos"/>
        </w:rPr>
        <w:t>jest to niezbędne z</w:t>
      </w:r>
      <w:r>
        <w:rPr>
          <w:rFonts w:ascii="Aptos" w:hAnsi="Aptos"/>
        </w:rPr>
        <w:t> </w:t>
      </w:r>
      <w:r w:rsidRPr="00843AC9">
        <w:rPr>
          <w:rFonts w:ascii="Aptos" w:hAnsi="Aptos"/>
        </w:rPr>
        <w:t>uwagi na potrzebę ochrony informacji szczególnie wrażliwych, której nie można zagwarantować w</w:t>
      </w:r>
      <w:r>
        <w:rPr>
          <w:rFonts w:ascii="Aptos" w:hAnsi="Aptos"/>
        </w:rPr>
        <w:t> </w:t>
      </w:r>
      <w:r w:rsidRPr="00843AC9">
        <w:rPr>
          <w:rFonts w:ascii="Aptos" w:hAnsi="Aptos"/>
        </w:rPr>
        <w:t>sposób dostateczny przy użyciu BK2021</w:t>
      </w:r>
    </w:p>
    <w:p w14:paraId="583C093E" w14:textId="77777777" w:rsidR="004878FD" w:rsidRPr="00843AC9" w:rsidRDefault="004878FD" w:rsidP="004878FD">
      <w:pPr>
        <w:pStyle w:val="ListParagraph"/>
        <w:spacing w:after="0"/>
        <w:jc w:val="both"/>
        <w:rPr>
          <w:rFonts w:ascii="Aptos" w:hAnsi="Aptos"/>
        </w:rPr>
      </w:pPr>
      <w:r w:rsidRPr="00843AC9">
        <w:rPr>
          <w:rFonts w:ascii="Aptos" w:hAnsi="Aptos"/>
        </w:rPr>
        <w:t xml:space="preserve">Wykonawca przekazuje takie materiały na adres e-mail: </w:t>
      </w:r>
      <w:hyperlink r:id="rId14" w:history="1">
        <w:r w:rsidRPr="00C96FE8">
          <w:rPr>
            <w:rStyle w:val="Hyperlink"/>
            <w:rFonts w:ascii="Aptos" w:hAnsi="Aptos"/>
          </w:rPr>
          <w:t>biuro@mjc.com.pl</w:t>
        </w:r>
      </w:hyperlink>
      <w:r>
        <w:rPr>
          <w:rFonts w:ascii="Aptos" w:hAnsi="Aptos"/>
        </w:rPr>
        <w:t xml:space="preserve"> </w:t>
      </w:r>
      <w:r w:rsidRPr="00843AC9">
        <w:rPr>
          <w:rFonts w:ascii="Aptos" w:hAnsi="Aptos"/>
        </w:rPr>
        <w:t>Maksymalny rozmiar plików nie powinien przekroczyć 20 MB. W</w:t>
      </w:r>
      <w:r>
        <w:rPr>
          <w:rFonts w:ascii="Aptos" w:hAnsi="Aptos"/>
        </w:rPr>
        <w:t> </w:t>
      </w:r>
      <w:r w:rsidRPr="00843AC9">
        <w:rPr>
          <w:rFonts w:ascii="Aptos" w:hAnsi="Aptos"/>
        </w:rPr>
        <w:t>przypadku konieczności przekazania większych plików Zamawiający udostępni Wykonawcy, na jego prośbę, dysk w</w:t>
      </w:r>
      <w:r>
        <w:rPr>
          <w:rFonts w:ascii="Aptos" w:hAnsi="Aptos"/>
        </w:rPr>
        <w:t> </w:t>
      </w:r>
      <w:r w:rsidRPr="00843AC9">
        <w:rPr>
          <w:rFonts w:ascii="Aptos" w:hAnsi="Aptos"/>
        </w:rPr>
        <w:t xml:space="preserve">chmurze do przekazania plików. </w:t>
      </w:r>
    </w:p>
    <w:p w14:paraId="123B6EC3" w14:textId="77777777" w:rsidR="004878FD" w:rsidRPr="00843AC9" w:rsidRDefault="004878FD" w:rsidP="004878FD">
      <w:pPr>
        <w:pStyle w:val="ListParagraph"/>
        <w:spacing w:after="0"/>
        <w:jc w:val="both"/>
        <w:rPr>
          <w:rFonts w:ascii="Aptos" w:hAnsi="Aptos"/>
        </w:rPr>
      </w:pPr>
    </w:p>
    <w:p w14:paraId="0D14DD26" w14:textId="77777777" w:rsidR="004878FD" w:rsidRPr="00843AC9" w:rsidRDefault="004878FD" w:rsidP="004878FD">
      <w:pPr>
        <w:pStyle w:val="ListParagraph"/>
        <w:numPr>
          <w:ilvl w:val="0"/>
          <w:numId w:val="14"/>
        </w:numPr>
        <w:spacing w:after="0"/>
        <w:jc w:val="both"/>
        <w:rPr>
          <w:rFonts w:ascii="Aptos" w:hAnsi="Aptos"/>
        </w:rPr>
      </w:pPr>
      <w:r w:rsidRPr="00843AC9">
        <w:rPr>
          <w:rFonts w:ascii="Aptos" w:hAnsi="Aptos"/>
        </w:rPr>
        <w:t>Pytania do treści zapytania:</w:t>
      </w:r>
    </w:p>
    <w:p w14:paraId="7474B805" w14:textId="77777777" w:rsidR="004878FD" w:rsidRPr="00843AC9" w:rsidRDefault="004878FD" w:rsidP="004878FD">
      <w:pPr>
        <w:pStyle w:val="ListParagraph"/>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Wykonawca może zwrócić się do Zamawiającego o</w:t>
      </w:r>
      <w:r>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Pr>
          <w:rFonts w:ascii="Aptos" w:hAnsi="Aptos" w:cs="Arial"/>
        </w:rPr>
        <w:t>3</w:t>
      </w:r>
      <w:r w:rsidRPr="00843AC9">
        <w:rPr>
          <w:rFonts w:ascii="Aptos" w:hAnsi="Aptos" w:cs="Arial"/>
        </w:rPr>
        <w:t xml:space="preserve"> dni przed upływem terminu składania ofert pod warunkiem, że wniosek o</w:t>
      </w:r>
      <w:r>
        <w:rPr>
          <w:rFonts w:ascii="Aptos" w:hAnsi="Aptos" w:cs="Arial"/>
        </w:rPr>
        <w:t> </w:t>
      </w:r>
      <w:r w:rsidRPr="00843AC9">
        <w:rPr>
          <w:rFonts w:ascii="Aptos" w:hAnsi="Aptos" w:cs="Arial"/>
        </w:rPr>
        <w:t>wyjaśnienie treści specyfikacji istotnych warunków zamówienia wpłynął do zamawiającego nie później niż do końca dnia, w</w:t>
      </w:r>
      <w:r>
        <w:rPr>
          <w:rFonts w:ascii="Aptos" w:hAnsi="Aptos" w:cs="Arial"/>
        </w:rPr>
        <w:t> </w:t>
      </w:r>
      <w:r w:rsidRPr="00843AC9">
        <w:rPr>
          <w:rFonts w:ascii="Aptos" w:hAnsi="Aptos" w:cs="Arial"/>
        </w:rPr>
        <w:t xml:space="preserve">którym upływa połowa wyznaczonego terminu składania ofert. </w:t>
      </w:r>
    </w:p>
    <w:p w14:paraId="3CC48104" w14:textId="77777777" w:rsidR="004878FD" w:rsidRPr="00843AC9" w:rsidRDefault="004878FD" w:rsidP="004878FD">
      <w:pPr>
        <w:pStyle w:val="ListParagraph"/>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Jeżeli wniosek o</w:t>
      </w:r>
      <w:r>
        <w:rPr>
          <w:rFonts w:ascii="Aptos" w:hAnsi="Aptos" w:cs="Arial"/>
        </w:rPr>
        <w:t> </w:t>
      </w:r>
      <w:r w:rsidRPr="00843AC9">
        <w:rPr>
          <w:rFonts w:ascii="Aptos" w:hAnsi="Aptos" w:cs="Arial"/>
        </w:rPr>
        <w:t>wyjaśnienie treści specyfikacji ZO wpłynął po upływie terminu składania wniosku, o</w:t>
      </w:r>
      <w:r>
        <w:rPr>
          <w:rFonts w:ascii="Aptos" w:hAnsi="Aptos" w:cs="Arial"/>
        </w:rPr>
        <w:t> </w:t>
      </w:r>
      <w:r w:rsidRPr="00843AC9">
        <w:rPr>
          <w:rFonts w:ascii="Aptos" w:hAnsi="Aptos" w:cs="Arial"/>
        </w:rPr>
        <w:t>którym mowa w</w:t>
      </w:r>
      <w:r>
        <w:rPr>
          <w:rFonts w:ascii="Aptos" w:hAnsi="Aptos" w:cs="Arial"/>
        </w:rPr>
        <w:t> </w:t>
      </w:r>
      <w:r w:rsidRPr="00843AC9">
        <w:rPr>
          <w:rFonts w:ascii="Aptos" w:hAnsi="Aptos" w:cs="Arial"/>
        </w:rPr>
        <w:t>lit. a), lub dotyczy udzielonych wyjaśnień, Zamawiający może udzielić wyjaśnień albo pozostawić wniosek bez rozpoznania.</w:t>
      </w:r>
    </w:p>
    <w:p w14:paraId="59965131" w14:textId="77777777" w:rsidR="004878FD" w:rsidRPr="00843AC9" w:rsidRDefault="004878FD" w:rsidP="004878FD">
      <w:pPr>
        <w:pStyle w:val="ListParagraph"/>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 którym mowa w</w:t>
      </w:r>
      <w:r>
        <w:rPr>
          <w:rFonts w:ascii="Aptos" w:hAnsi="Aptos" w:cs="Arial"/>
        </w:rPr>
        <w:t> </w:t>
      </w:r>
      <w:r w:rsidRPr="00843AC9">
        <w:rPr>
          <w:rFonts w:ascii="Aptos" w:hAnsi="Aptos" w:cs="Arial"/>
        </w:rPr>
        <w:t>lit. a).</w:t>
      </w:r>
    </w:p>
    <w:p w14:paraId="76B59D5D" w14:textId="77777777" w:rsidR="004878FD" w:rsidRPr="00843AC9" w:rsidRDefault="004878FD" w:rsidP="004878FD">
      <w:pPr>
        <w:pStyle w:val="ListParagraph"/>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Treść zapytań wraz z</w:t>
      </w:r>
      <w:r>
        <w:rPr>
          <w:rFonts w:ascii="Aptos" w:hAnsi="Aptos" w:cs="Arial"/>
        </w:rPr>
        <w:t> </w:t>
      </w:r>
      <w:r w:rsidRPr="00843AC9">
        <w:rPr>
          <w:rFonts w:ascii="Aptos" w:hAnsi="Aptos" w:cs="Arial"/>
        </w:rPr>
        <w:t>wyjaśnieniami Zamawiający opublikuje w</w:t>
      </w:r>
      <w:r>
        <w:rPr>
          <w:rFonts w:ascii="Aptos" w:hAnsi="Aptos" w:cs="Arial"/>
        </w:rPr>
        <w:t> </w:t>
      </w:r>
      <w:r w:rsidRPr="00843AC9">
        <w:rPr>
          <w:rFonts w:ascii="Aptos" w:hAnsi="Aptos" w:cs="Arial"/>
        </w:rPr>
        <w:t xml:space="preserve">Bazie Konkurencyjności. </w:t>
      </w:r>
    </w:p>
    <w:p w14:paraId="3062ED73" w14:textId="77777777" w:rsidR="004878FD" w:rsidRPr="00843AC9" w:rsidRDefault="004878FD" w:rsidP="004878FD">
      <w:pPr>
        <w:pStyle w:val="ListParagraph"/>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Pr>
          <w:rFonts w:ascii="Aptos" w:hAnsi="Aptos" w:cs="Arial"/>
        </w:rPr>
        <w:t>nie udziela</w:t>
      </w:r>
      <w:r w:rsidRPr="00843AC9">
        <w:rPr>
          <w:rFonts w:ascii="Aptos" w:hAnsi="Aptos" w:cs="Arial"/>
        </w:rPr>
        <w:t xml:space="preserve"> odpowiedzi na pytania przekazane mu w sposób inny niż opisany powyżej, w</w:t>
      </w:r>
      <w:r>
        <w:rPr>
          <w:rFonts w:ascii="Aptos" w:hAnsi="Aptos" w:cs="Arial"/>
        </w:rPr>
        <w:t> </w:t>
      </w:r>
      <w:r w:rsidRPr="00843AC9">
        <w:rPr>
          <w:rFonts w:ascii="Aptos" w:hAnsi="Aptos" w:cs="Arial"/>
        </w:rPr>
        <w:t>szczególności Zamawiający nie odpowiada na pytania za pośrednictwem telefonu oraz poczty elektronicznej (e-mail).</w:t>
      </w:r>
    </w:p>
    <w:p w14:paraId="5E3C2792" w14:textId="77777777" w:rsidR="004878FD" w:rsidRPr="00843AC9" w:rsidRDefault="004878FD" w:rsidP="004878FD">
      <w:pPr>
        <w:pStyle w:val="ListParagraph"/>
        <w:numPr>
          <w:ilvl w:val="0"/>
          <w:numId w:val="14"/>
        </w:numPr>
        <w:spacing w:after="0"/>
        <w:jc w:val="both"/>
        <w:rPr>
          <w:rFonts w:ascii="Aptos" w:hAnsi="Aptos"/>
        </w:rPr>
      </w:pPr>
      <w:r w:rsidRPr="00843AC9">
        <w:rPr>
          <w:rFonts w:ascii="Aptos" w:hAnsi="Aptos"/>
        </w:rPr>
        <w:t>Osobami uprawnionymi do kontaktowania się z</w:t>
      </w:r>
      <w:r>
        <w:rPr>
          <w:rFonts w:ascii="Aptos" w:hAnsi="Aptos"/>
        </w:rPr>
        <w:t> </w:t>
      </w:r>
      <w:r w:rsidRPr="00843AC9">
        <w:rPr>
          <w:rFonts w:ascii="Aptos" w:hAnsi="Aptos"/>
        </w:rPr>
        <w:t>wykonawcami jest:</w:t>
      </w:r>
    </w:p>
    <w:p w14:paraId="44C7013A" w14:textId="77777777" w:rsidR="004878FD" w:rsidRPr="00843AC9" w:rsidRDefault="004878FD" w:rsidP="00C065DE">
      <w:pPr>
        <w:pStyle w:val="ListParagraph"/>
        <w:widowControl w:val="0"/>
        <w:numPr>
          <w:ilvl w:val="0"/>
          <w:numId w:val="30"/>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formalnych: </w:t>
      </w:r>
      <w:r w:rsidRPr="00843AC9">
        <w:rPr>
          <w:rFonts w:ascii="Aptos" w:hAnsi="Aptos"/>
          <w:b/>
          <w:bCs/>
        </w:rPr>
        <w:t>Michał Janas</w:t>
      </w:r>
      <w:r w:rsidRPr="00843AC9">
        <w:rPr>
          <w:rFonts w:ascii="Aptos" w:hAnsi="Aptos"/>
        </w:rPr>
        <w:t xml:space="preserve">, e-mail: biuro@mjc.com.pl </w:t>
      </w:r>
    </w:p>
    <w:p w14:paraId="2186EB35" w14:textId="035ACBFF" w:rsidR="004878FD" w:rsidRPr="00E234D9" w:rsidRDefault="004878FD" w:rsidP="00C065DE">
      <w:pPr>
        <w:pStyle w:val="ListParagraph"/>
        <w:widowControl w:val="0"/>
        <w:numPr>
          <w:ilvl w:val="0"/>
          <w:numId w:val="30"/>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merytorycznych: </w:t>
      </w:r>
      <w:r>
        <w:rPr>
          <w:rFonts w:ascii="Aptos" w:hAnsi="Aptos"/>
          <w:b/>
          <w:bCs/>
        </w:rPr>
        <w:t xml:space="preserve">Piotr Czudec, </w:t>
      </w:r>
      <w:r w:rsidRPr="004D5AA3">
        <w:rPr>
          <w:rFonts w:ascii="Aptos" w:hAnsi="Aptos"/>
        </w:rPr>
        <w:t>e-mail:</w:t>
      </w:r>
      <w:r w:rsidRPr="005D56CB">
        <w:t xml:space="preserve"> </w:t>
      </w:r>
      <w:hyperlink r:id="rId15" w:history="1">
        <w:r w:rsidR="005E3976" w:rsidRPr="00A839CC">
          <w:rPr>
            <w:rStyle w:val="Hyperlink"/>
            <w:rFonts w:ascii="Aptos" w:hAnsi="Aptos"/>
          </w:rPr>
          <w:t>pczudec@klinika-rzeszow.pl</w:t>
        </w:r>
      </w:hyperlink>
      <w:r>
        <w:rPr>
          <w:rFonts w:ascii="Aptos" w:hAnsi="Aptos"/>
        </w:rPr>
        <w:t xml:space="preserve"> </w:t>
      </w:r>
    </w:p>
    <w:p w14:paraId="5D8ED55D" w14:textId="77777777" w:rsidR="002003DC" w:rsidRPr="00843AC9" w:rsidRDefault="002003DC" w:rsidP="002003DC">
      <w:pPr>
        <w:pStyle w:val="Heading2"/>
        <w:rPr>
          <w:rFonts w:ascii="Aptos" w:hAnsi="Aptos"/>
        </w:rPr>
      </w:pPr>
      <w:r w:rsidRPr="00843AC9">
        <w:rPr>
          <w:rFonts w:ascii="Aptos" w:hAnsi="Aptos"/>
        </w:rPr>
        <w:t xml:space="preserve">Sposób złożenia oferty – informacje ogólne </w:t>
      </w:r>
    </w:p>
    <w:p w14:paraId="6D97A93D" w14:textId="77777777" w:rsidR="00295E88" w:rsidRPr="00843AC9" w:rsidRDefault="00295E88" w:rsidP="00295E88">
      <w:pPr>
        <w:pStyle w:val="ListParagraph"/>
        <w:numPr>
          <w:ilvl w:val="0"/>
          <w:numId w:val="16"/>
        </w:numPr>
        <w:jc w:val="both"/>
        <w:rPr>
          <w:rFonts w:ascii="Aptos" w:hAnsi="Aptos"/>
          <w:u w:val="single"/>
        </w:rPr>
      </w:pPr>
      <w:r w:rsidRPr="00843AC9">
        <w:rPr>
          <w:rFonts w:ascii="Aptos" w:hAnsi="Aptos"/>
        </w:rPr>
        <w:t>Oferty w</w:t>
      </w:r>
      <w:r>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Pr>
          <w:rFonts w:ascii="Aptos" w:hAnsi="Aptos"/>
        </w:rPr>
        <w:t>z</w:t>
      </w:r>
      <w:r>
        <w:rPr>
          <w:rFonts w:ascii="Aptos" w:hAnsi="Aptos"/>
        </w:rPr>
        <w:t> </w:t>
      </w:r>
      <w:r w:rsidRPr="00843AC9">
        <w:rPr>
          <w:rFonts w:ascii="Aptos" w:hAnsi="Aptos"/>
        </w:rPr>
        <w:t>wykorzystaniem opcji dostępnej w</w:t>
      </w:r>
      <w:r>
        <w:rPr>
          <w:rFonts w:ascii="Aptos" w:hAnsi="Aptos"/>
        </w:rPr>
        <w:t> </w:t>
      </w:r>
      <w:r w:rsidRPr="00843AC9">
        <w:rPr>
          <w:rFonts w:ascii="Aptos" w:hAnsi="Aptos"/>
        </w:rPr>
        <w:t xml:space="preserve">ramach Bazy Konkurencyjności. </w:t>
      </w:r>
    </w:p>
    <w:p w14:paraId="6E446C96" w14:textId="77777777" w:rsidR="00295E88" w:rsidRPr="006D4DC8" w:rsidRDefault="00295E88" w:rsidP="00295E88">
      <w:pPr>
        <w:pStyle w:val="ListParagraph"/>
        <w:numPr>
          <w:ilvl w:val="0"/>
          <w:numId w:val="16"/>
        </w:numPr>
        <w:rPr>
          <w:rFonts w:ascii="Aptos" w:hAnsi="Aptos"/>
          <w:u w:val="single"/>
        </w:rPr>
      </w:pPr>
      <w:r w:rsidRPr="006D4DC8">
        <w:rPr>
          <w:rFonts w:ascii="Aptos" w:hAnsi="Aptos"/>
          <w:u w:val="single"/>
        </w:rPr>
        <w:t>Ofertę składa się, pod rygorem nieważności, w</w:t>
      </w:r>
      <w:r>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 </w:t>
      </w:r>
    </w:p>
    <w:p w14:paraId="5206B831" w14:textId="77777777" w:rsidR="00295E88" w:rsidRPr="006D4DC8" w:rsidRDefault="00295E88" w:rsidP="00295E88">
      <w:pPr>
        <w:pStyle w:val="ListParagraph"/>
        <w:numPr>
          <w:ilvl w:val="0"/>
          <w:numId w:val="16"/>
        </w:numPr>
        <w:jc w:val="both"/>
        <w:rPr>
          <w:rFonts w:ascii="Aptos" w:hAnsi="Aptos"/>
          <w:u w:val="single"/>
        </w:rPr>
      </w:pPr>
      <w:r>
        <w:rPr>
          <w:rFonts w:ascii="Aptos" w:hAnsi="Aptos"/>
          <w:u w:val="single"/>
        </w:rPr>
        <w:t xml:space="preserve">Oferty zaleca się złożyć w formacie PDF. </w:t>
      </w:r>
    </w:p>
    <w:p w14:paraId="66D519D3" w14:textId="77777777" w:rsidR="00295E88" w:rsidRPr="007352BD" w:rsidRDefault="00295E88" w:rsidP="00295E88">
      <w:pPr>
        <w:pStyle w:val="ListParagraph"/>
        <w:numPr>
          <w:ilvl w:val="0"/>
          <w:numId w:val="16"/>
        </w:numPr>
        <w:jc w:val="both"/>
        <w:rPr>
          <w:rFonts w:ascii="Aptos" w:hAnsi="Aptos"/>
          <w:b/>
          <w:bCs/>
          <w:u w:val="single"/>
        </w:rPr>
      </w:pPr>
      <w:r w:rsidRPr="007352BD">
        <w:rPr>
          <w:rFonts w:ascii="Aptos" w:hAnsi="Aptos"/>
          <w:b/>
          <w:bCs/>
          <w:u w:val="single"/>
        </w:rPr>
        <w:t>UWAGA!! Zamawiający odrzuci oferty, które nie zostały podpisane w</w:t>
      </w:r>
      <w:r>
        <w:rPr>
          <w:rFonts w:ascii="Aptos" w:hAnsi="Aptos"/>
          <w:b/>
          <w:bCs/>
          <w:u w:val="single"/>
        </w:rPr>
        <w:t> </w:t>
      </w:r>
      <w:r w:rsidRPr="007352BD">
        <w:rPr>
          <w:rFonts w:ascii="Aptos" w:hAnsi="Aptos"/>
          <w:b/>
          <w:bCs/>
          <w:u w:val="single"/>
        </w:rPr>
        <w:t>sposób określony w</w:t>
      </w:r>
      <w:r>
        <w:rPr>
          <w:rFonts w:ascii="Aptos" w:hAnsi="Aptos"/>
          <w:b/>
          <w:bCs/>
          <w:u w:val="single"/>
        </w:rPr>
        <w:t> </w:t>
      </w:r>
      <w:r w:rsidRPr="007352BD">
        <w:rPr>
          <w:rFonts w:ascii="Aptos" w:hAnsi="Aptos"/>
          <w:b/>
          <w:bCs/>
          <w:u w:val="single"/>
        </w:rPr>
        <w:t>pkt. 2, w</w:t>
      </w:r>
      <w:r>
        <w:rPr>
          <w:rFonts w:ascii="Aptos" w:hAnsi="Aptos"/>
          <w:b/>
          <w:bCs/>
          <w:u w:val="single"/>
        </w:rPr>
        <w:t> </w:t>
      </w:r>
      <w:r w:rsidRPr="007352BD">
        <w:rPr>
          <w:rFonts w:ascii="Aptos" w:hAnsi="Aptos"/>
          <w:b/>
          <w:bCs/>
          <w:u w:val="single"/>
        </w:rPr>
        <w:t>szczególności odrzuci oferty podpisane odręcznie i</w:t>
      </w:r>
      <w:r>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184C8E51" w14:textId="77777777" w:rsidR="00295E88" w:rsidRPr="00843AC9" w:rsidRDefault="00295E88" w:rsidP="00295E88">
      <w:pPr>
        <w:pStyle w:val="ListParagraph"/>
        <w:numPr>
          <w:ilvl w:val="0"/>
          <w:numId w:val="16"/>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4BFC8B06" w14:textId="77777777" w:rsidR="00295E88" w:rsidRPr="00843AC9" w:rsidRDefault="00295E88" w:rsidP="00295E88">
      <w:pPr>
        <w:pStyle w:val="ListParagraph"/>
        <w:numPr>
          <w:ilvl w:val="0"/>
          <w:numId w:val="16"/>
        </w:numPr>
        <w:rPr>
          <w:rFonts w:ascii="Aptos" w:hAnsi="Aptos"/>
        </w:rPr>
      </w:pPr>
      <w:r w:rsidRPr="00843AC9">
        <w:rPr>
          <w:rFonts w:ascii="Aptos" w:hAnsi="Aptos"/>
        </w:rPr>
        <w:t>Wykonawca może przed upływem terminu do składania ofert zmienić lub wycofać ofertę. W</w:t>
      </w:r>
      <w:r>
        <w:rPr>
          <w:rFonts w:ascii="Aptos" w:hAnsi="Aptos"/>
        </w:rPr>
        <w:t> </w:t>
      </w:r>
      <w:r w:rsidRPr="00843AC9">
        <w:rPr>
          <w:rFonts w:ascii="Aptos" w:hAnsi="Aptos"/>
        </w:rPr>
        <w:t>tym celu należy postąpić zgodnie z</w:t>
      </w:r>
      <w:r>
        <w:rPr>
          <w:rFonts w:ascii="Aptos" w:hAnsi="Aptos"/>
        </w:rPr>
        <w:t> </w:t>
      </w:r>
      <w:r w:rsidRPr="00843AC9">
        <w:rPr>
          <w:rFonts w:ascii="Aptos" w:hAnsi="Aptos"/>
        </w:rPr>
        <w:t xml:space="preserve">instrukcją opublikowaną na stronie </w:t>
      </w:r>
      <w:hyperlink r:id="rId16" w:history="1">
        <w:r w:rsidRPr="00843AC9">
          <w:rPr>
            <w:rStyle w:val="Hyperlink"/>
            <w:rFonts w:ascii="Aptos" w:hAnsi="Aptos"/>
          </w:rPr>
          <w:t>https://bazakonkurencyjnosci.funduszeeuropejskie.gov.pl/pomoc</w:t>
        </w:r>
      </w:hyperlink>
      <w:r w:rsidRPr="00843AC9">
        <w:rPr>
          <w:rFonts w:ascii="Aptos" w:hAnsi="Aptos"/>
        </w:rPr>
        <w:t xml:space="preserve"> </w:t>
      </w:r>
    </w:p>
    <w:p w14:paraId="326E379A" w14:textId="77777777" w:rsidR="00295E88" w:rsidRPr="00843AC9" w:rsidRDefault="00295E88" w:rsidP="00295E88">
      <w:pPr>
        <w:pStyle w:val="ListParagraph"/>
        <w:numPr>
          <w:ilvl w:val="0"/>
          <w:numId w:val="16"/>
        </w:numPr>
        <w:jc w:val="both"/>
        <w:rPr>
          <w:rFonts w:ascii="Aptos" w:hAnsi="Aptos"/>
        </w:rPr>
      </w:pPr>
      <w:r w:rsidRPr="00843AC9">
        <w:rPr>
          <w:rFonts w:ascii="Aptos" w:hAnsi="Aptos"/>
        </w:rPr>
        <w:t>Za datę złożenia oferty uważa się datę widoczną w</w:t>
      </w:r>
      <w:r>
        <w:rPr>
          <w:rFonts w:ascii="Aptos" w:hAnsi="Aptos"/>
        </w:rPr>
        <w:t> </w:t>
      </w:r>
      <w:r w:rsidRPr="00843AC9">
        <w:rPr>
          <w:rFonts w:ascii="Aptos" w:hAnsi="Aptos"/>
        </w:rPr>
        <w:t xml:space="preserve">systemie Baza Konkurencyjności. </w:t>
      </w:r>
    </w:p>
    <w:p w14:paraId="4957E14B" w14:textId="77777777" w:rsidR="00295E88" w:rsidRPr="00843AC9" w:rsidRDefault="00295E88" w:rsidP="00295E88">
      <w:pPr>
        <w:pStyle w:val="ListParagraph"/>
        <w:numPr>
          <w:ilvl w:val="0"/>
          <w:numId w:val="16"/>
        </w:numPr>
        <w:jc w:val="both"/>
        <w:rPr>
          <w:rFonts w:ascii="Aptos" w:hAnsi="Aptos"/>
        </w:rPr>
      </w:pPr>
      <w:r w:rsidRPr="00843AC9">
        <w:rPr>
          <w:rFonts w:ascii="Aptos" w:hAnsi="Aptos"/>
        </w:rPr>
        <w:t>Wykonawca po upływie terminu do składania ofert nie może skutecznie dokonać zmiany ani wycofać złożonej oferty.</w:t>
      </w:r>
    </w:p>
    <w:p w14:paraId="4B6AC5A0" w14:textId="77777777" w:rsidR="00295E88" w:rsidRPr="00843AC9" w:rsidRDefault="00295E88" w:rsidP="00295E88">
      <w:pPr>
        <w:pStyle w:val="ListParagraph"/>
        <w:numPr>
          <w:ilvl w:val="0"/>
          <w:numId w:val="16"/>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5A2C5A9F" w14:textId="77777777" w:rsidR="00295E88" w:rsidRPr="00843AC9" w:rsidRDefault="00295E88" w:rsidP="00295E88">
      <w:pPr>
        <w:pStyle w:val="ListParagraph"/>
        <w:numPr>
          <w:ilvl w:val="0"/>
          <w:numId w:val="16"/>
        </w:numPr>
        <w:spacing w:after="0"/>
        <w:jc w:val="both"/>
        <w:rPr>
          <w:rFonts w:ascii="Aptos" w:hAnsi="Aptos"/>
          <w:b/>
        </w:rPr>
      </w:pPr>
      <w:r w:rsidRPr="00843AC9">
        <w:rPr>
          <w:rFonts w:ascii="Aptos" w:hAnsi="Aptos"/>
          <w:b/>
        </w:rPr>
        <w:t xml:space="preserve">Oferty zaleca się sporządzić na załączonym formularzu. </w:t>
      </w:r>
    </w:p>
    <w:p w14:paraId="729D7B3F" w14:textId="77777777" w:rsidR="00295E88" w:rsidRPr="00843AC9" w:rsidRDefault="00295E88" w:rsidP="00295E88">
      <w:pPr>
        <w:pStyle w:val="ListParagraph"/>
        <w:numPr>
          <w:ilvl w:val="0"/>
          <w:numId w:val="16"/>
        </w:numPr>
        <w:spacing w:after="0"/>
        <w:jc w:val="both"/>
        <w:rPr>
          <w:rFonts w:ascii="Aptos" w:hAnsi="Aptos"/>
          <w:b/>
        </w:rPr>
      </w:pPr>
      <w:r w:rsidRPr="00843AC9">
        <w:rPr>
          <w:rFonts w:ascii="Aptos" w:hAnsi="Aptos"/>
          <w:b/>
        </w:rPr>
        <w:t xml:space="preserve">Oferty zaleca się sporządzić pismem maszynowym lub komputerowym. </w:t>
      </w:r>
    </w:p>
    <w:p w14:paraId="1E8E18E6" w14:textId="77777777" w:rsidR="00295E88" w:rsidRDefault="00295E88" w:rsidP="00295E88">
      <w:pPr>
        <w:pStyle w:val="ListParagraph"/>
        <w:numPr>
          <w:ilvl w:val="0"/>
          <w:numId w:val="16"/>
        </w:numPr>
        <w:spacing w:after="0"/>
        <w:jc w:val="both"/>
        <w:rPr>
          <w:rFonts w:ascii="Aptos" w:hAnsi="Aptos"/>
        </w:rPr>
      </w:pPr>
      <w:r w:rsidRPr="00843AC9">
        <w:rPr>
          <w:rFonts w:ascii="Aptos" w:hAnsi="Aptos"/>
        </w:rPr>
        <w:t>Oferty należy złożyć z</w:t>
      </w:r>
      <w:r>
        <w:rPr>
          <w:rFonts w:ascii="Aptos" w:hAnsi="Aptos"/>
        </w:rPr>
        <w:t> </w:t>
      </w:r>
      <w:r w:rsidRPr="00843AC9">
        <w:rPr>
          <w:rFonts w:ascii="Aptos" w:hAnsi="Aptos"/>
        </w:rPr>
        <w:t>ceną wyrażoną w</w:t>
      </w:r>
      <w:r>
        <w:rPr>
          <w:rFonts w:ascii="Aptos" w:hAnsi="Aptos"/>
        </w:rPr>
        <w:t> </w:t>
      </w:r>
      <w:r w:rsidRPr="00843AC9">
        <w:rPr>
          <w:rFonts w:ascii="Aptos" w:hAnsi="Aptos"/>
        </w:rPr>
        <w:t>Polskich Złotych (PLN). Oferty złożone z</w:t>
      </w:r>
      <w:r>
        <w:rPr>
          <w:rFonts w:ascii="Aptos" w:hAnsi="Aptos"/>
        </w:rPr>
        <w:t> </w:t>
      </w:r>
      <w:r w:rsidRPr="00843AC9">
        <w:rPr>
          <w:rFonts w:ascii="Aptos" w:hAnsi="Aptos"/>
        </w:rPr>
        <w:t>ceną wyrażoną</w:t>
      </w:r>
      <w:r>
        <w:rPr>
          <w:rFonts w:ascii="Aptos" w:hAnsi="Aptos"/>
        </w:rPr>
        <w:br/>
      </w:r>
      <w:r w:rsidRPr="00843AC9">
        <w:rPr>
          <w:rFonts w:ascii="Aptos" w:hAnsi="Aptos"/>
        </w:rPr>
        <w:t>w</w:t>
      </w:r>
      <w:r>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Heading2"/>
        <w:rPr>
          <w:rFonts w:ascii="Aptos" w:hAnsi="Aptos"/>
        </w:rPr>
      </w:pPr>
      <w:r w:rsidRPr="00843AC9">
        <w:rPr>
          <w:rFonts w:ascii="Aptos" w:hAnsi="Aptos"/>
        </w:rPr>
        <w:t>Sposób oceny ofert</w:t>
      </w:r>
    </w:p>
    <w:p w14:paraId="5D8ED56B" w14:textId="25EBE338" w:rsidR="00EE4AF7" w:rsidRPr="00843AC9" w:rsidRDefault="00EE4AF7" w:rsidP="000D706B">
      <w:pPr>
        <w:pStyle w:val="ListParagraph"/>
        <w:numPr>
          <w:ilvl w:val="0"/>
          <w:numId w:val="17"/>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 xml:space="preserve">regulacjami „procedury odwróconej”. Oznacza to, </w:t>
      </w:r>
      <w:r w:rsidR="00466963" w:rsidRPr="00843AC9">
        <w:rPr>
          <w:rFonts w:ascii="Aptos" w:hAnsi="Aptos"/>
        </w:rPr>
        <w:t>że</w:t>
      </w:r>
      <w:r w:rsidRPr="00843AC9">
        <w:rPr>
          <w:rFonts w:ascii="Aptos" w:hAnsi="Aptos"/>
        </w:rPr>
        <w:t xml:space="preserve"> Zamawiający:</w:t>
      </w:r>
    </w:p>
    <w:p w14:paraId="5D8ED56C" w14:textId="5832F4EB" w:rsidR="00EE4AF7" w:rsidRPr="00843AC9" w:rsidRDefault="00EE4AF7" w:rsidP="00450E4B">
      <w:pPr>
        <w:pStyle w:val="ListParagraph"/>
        <w:numPr>
          <w:ilvl w:val="0"/>
          <w:numId w:val="4"/>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ListParagraph"/>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ListParagraph"/>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ListParagraph"/>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ListParagraph"/>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0D706B">
      <w:pPr>
        <w:pStyle w:val="ListParagraph"/>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0D706B">
      <w:pPr>
        <w:pStyle w:val="ListParagraph"/>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228C5F" w:rsidR="008842F2" w:rsidRPr="008842F2" w:rsidRDefault="008842F2" w:rsidP="000D706B">
      <w:pPr>
        <w:pStyle w:val="ListParagraph"/>
        <w:numPr>
          <w:ilvl w:val="0"/>
          <w:numId w:val="17"/>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w:t>
      </w:r>
      <w:r w:rsidR="00466963" w:rsidRPr="008842F2">
        <w:rPr>
          <w:rFonts w:ascii="Aptos" w:hAnsi="Aptos"/>
        </w:rPr>
        <w:t>kolejno,</w:t>
      </w:r>
      <w:r w:rsidRPr="008842F2">
        <w:rPr>
          <w:rFonts w:ascii="Aptos" w:hAnsi="Aptos"/>
        </w:rPr>
        <w:t xml:space="preserve">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14:paraId="6DDC7E3A" w14:textId="46E1ACB9" w:rsidR="008842F2" w:rsidRPr="008842F2" w:rsidRDefault="008842F2" w:rsidP="000D706B">
      <w:pPr>
        <w:pStyle w:val="ListParagraph"/>
        <w:numPr>
          <w:ilvl w:val="0"/>
          <w:numId w:val="17"/>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0D706B">
      <w:pPr>
        <w:pStyle w:val="ListParagraph"/>
        <w:numPr>
          <w:ilvl w:val="0"/>
          <w:numId w:val="17"/>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Heading2"/>
        <w:rPr>
          <w:rFonts w:ascii="Aptos" w:hAnsi="Aptos"/>
        </w:rPr>
      </w:pPr>
      <w:r w:rsidRPr="00843AC9">
        <w:rPr>
          <w:rFonts w:ascii="Aptos" w:hAnsi="Aptos"/>
        </w:rPr>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Heading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0D706B">
      <w:pPr>
        <w:pStyle w:val="ListParagraph"/>
        <w:numPr>
          <w:ilvl w:val="0"/>
          <w:numId w:val="18"/>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0D706B">
      <w:pPr>
        <w:pStyle w:val="ListParagraph"/>
        <w:numPr>
          <w:ilvl w:val="0"/>
          <w:numId w:val="18"/>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C" w14:textId="77777777" w:rsidR="00E73C6B" w:rsidRPr="00843AC9" w:rsidRDefault="00E73C6B" w:rsidP="00E73C6B">
      <w:pPr>
        <w:pStyle w:val="Heading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ListParagraph"/>
        <w:numPr>
          <w:ilvl w:val="0"/>
          <w:numId w:val="5"/>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7F9F9A4C" w:rsidR="00ED363E" w:rsidRPr="00843AC9" w:rsidRDefault="00ED363E" w:rsidP="00450E4B">
      <w:pPr>
        <w:pStyle w:val="ListParagraph"/>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00466963" w:rsidRPr="00843AC9">
        <w:rPr>
          <w:rFonts w:ascii="Aptos" w:hAnsi="Aptos"/>
        </w:rPr>
        <w:t>tym,</w:t>
      </w:r>
      <w:r w:rsidRPr="00843AC9">
        <w:rPr>
          <w:rFonts w:ascii="Aptos" w:hAnsi="Aptos"/>
        </w:rPr>
        <w:t xml:space="preserve">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ListParagraph"/>
        <w:numPr>
          <w:ilvl w:val="0"/>
          <w:numId w:val="5"/>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Heading1"/>
        <w:ind w:left="431" w:hanging="431"/>
        <w:rPr>
          <w:rFonts w:ascii="Aptos" w:hAnsi="Aptos"/>
        </w:rPr>
      </w:pPr>
      <w:r w:rsidRPr="00843AC9">
        <w:rPr>
          <w:rFonts w:ascii="Aptos" w:hAnsi="Aptos"/>
        </w:rPr>
        <w:t>Tajemnica przedsiębiorstwa</w:t>
      </w:r>
    </w:p>
    <w:p w14:paraId="5D8ED581" w14:textId="53DF7AF3" w:rsidR="0078072B" w:rsidRPr="00843AC9" w:rsidRDefault="0078072B" w:rsidP="00450E4B">
      <w:pPr>
        <w:pStyle w:val="ListParagraph"/>
        <w:numPr>
          <w:ilvl w:val="0"/>
          <w:numId w:val="6"/>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ListParagraph"/>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ListParagraph"/>
        <w:numPr>
          <w:ilvl w:val="0"/>
          <w:numId w:val="6"/>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ListParagraph"/>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Heading1"/>
        <w:ind w:left="431" w:hanging="431"/>
        <w:rPr>
          <w:rFonts w:ascii="Aptos" w:hAnsi="Aptos"/>
        </w:rPr>
      </w:pPr>
      <w:r w:rsidRPr="00843AC9">
        <w:rPr>
          <w:rFonts w:ascii="Aptos" w:hAnsi="Aptos"/>
        </w:rPr>
        <w:t>Termin realizacji umowy</w:t>
      </w:r>
    </w:p>
    <w:p w14:paraId="67014F73" w14:textId="249605EF" w:rsidR="00BE49F7" w:rsidRDefault="00146720" w:rsidP="00637B04">
      <w:pPr>
        <w:jc w:val="both"/>
        <w:textDirection w:val="btLr"/>
      </w:pPr>
      <w:r>
        <w:t xml:space="preserve">Zamawiający wymaga realizacji przedmiotu zamówienia w terminie </w:t>
      </w:r>
      <w:r w:rsidR="004B6FC0">
        <w:t xml:space="preserve">do </w:t>
      </w:r>
      <w:r w:rsidR="00990499">
        <w:t>90</w:t>
      </w:r>
      <w:r w:rsidR="004B6FC0">
        <w:t xml:space="preserve"> dni od daty podpisania umowy</w:t>
      </w:r>
      <w:r w:rsidR="007E2EE1">
        <w:t xml:space="preserve">, jednak nie dłużej niż do 31.05.2026r. </w:t>
      </w:r>
      <w:r w:rsidR="004B6FC0">
        <w:t xml:space="preserve"> </w:t>
      </w:r>
    </w:p>
    <w:p w14:paraId="2DD17F1F" w14:textId="42788EE8" w:rsidR="00637B04" w:rsidRDefault="00146720" w:rsidP="00BE49F7">
      <w:pPr>
        <w:jc w:val="both"/>
        <w:textDirection w:val="btLr"/>
      </w:pPr>
      <w:r>
        <w:t xml:space="preserve">Przewidywany termin podpisania umowy to </w:t>
      </w:r>
      <w:r w:rsidR="006D5500">
        <w:t>luty</w:t>
      </w:r>
      <w:r w:rsidR="007E2EE1">
        <w:t xml:space="preserve"> 202</w:t>
      </w:r>
      <w:r w:rsidR="00F45B55">
        <w:t>6</w:t>
      </w:r>
      <w:r w:rsidR="007E2EE1">
        <w:t>.</w:t>
      </w:r>
    </w:p>
    <w:p w14:paraId="04C10516" w14:textId="77777777" w:rsidR="00B34C1B" w:rsidRPr="00B34C1B" w:rsidRDefault="00B34C1B" w:rsidP="00B34C1B">
      <w:pPr>
        <w:jc w:val="both"/>
        <w:textDirection w:val="btLr"/>
      </w:pPr>
      <w:r w:rsidRPr="00B34C1B">
        <w:t>Skrócenie okresu 90 dni wynikające z przedłużającej się procedury nie zwalnia Wykonawcy z obowiązku dotrzymania terminu 31.05.2026, co Wykonawca akceptuje składając ofertę.</w:t>
      </w:r>
    </w:p>
    <w:p w14:paraId="423C1DA6" w14:textId="77777777" w:rsidR="00B34C1B" w:rsidRPr="00637B04" w:rsidRDefault="00B34C1B" w:rsidP="00BE49F7">
      <w:pPr>
        <w:jc w:val="both"/>
        <w:textDirection w:val="btLr"/>
      </w:pPr>
    </w:p>
    <w:p w14:paraId="5D8ED588" w14:textId="77777777" w:rsidR="00AA74F8" w:rsidRDefault="00E52FB8" w:rsidP="00385B10">
      <w:pPr>
        <w:pStyle w:val="Heading1"/>
        <w:rPr>
          <w:rFonts w:ascii="Aptos" w:hAnsi="Aptos"/>
        </w:rPr>
      </w:pPr>
      <w:r w:rsidRPr="00843AC9">
        <w:rPr>
          <w:rFonts w:ascii="Aptos" w:hAnsi="Aptos"/>
        </w:rPr>
        <w:t xml:space="preserve">Wyłączenia </w:t>
      </w:r>
    </w:p>
    <w:p w14:paraId="514C027C" w14:textId="3394E626" w:rsidR="005A6B7A" w:rsidRPr="005A6B7A" w:rsidRDefault="005A6B7A" w:rsidP="005A6B7A">
      <w:pPr>
        <w:pStyle w:val="Heading2"/>
      </w:pPr>
      <w:r>
        <w:t xml:space="preserve">Wyłączenie </w:t>
      </w:r>
      <w:r w:rsidR="00E234D9">
        <w:t>z </w:t>
      </w:r>
      <w:r>
        <w:t xml:space="preserve">uwagi na powiązania </w:t>
      </w:r>
    </w:p>
    <w:p w14:paraId="5D8ED589" w14:textId="7BD6CD79" w:rsidR="00DC4FFD" w:rsidRPr="00843AC9" w:rsidRDefault="00E234D9" w:rsidP="00450E4B">
      <w:pPr>
        <w:pStyle w:val="ListParagraph"/>
        <w:numPr>
          <w:ilvl w:val="0"/>
          <w:numId w:val="7"/>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ListParagraph"/>
        <w:numPr>
          <w:ilvl w:val="0"/>
          <w:numId w:val="1"/>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ListParagraph"/>
        <w:numPr>
          <w:ilvl w:val="0"/>
          <w:numId w:val="1"/>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ListParagraph"/>
        <w:numPr>
          <w:ilvl w:val="0"/>
          <w:numId w:val="1"/>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ListParagraph"/>
        <w:numPr>
          <w:ilvl w:val="0"/>
          <w:numId w:val="1"/>
        </w:numPr>
        <w:jc w:val="both"/>
        <w:rPr>
          <w:rFonts w:ascii="Aptos" w:hAnsi="Aptos"/>
        </w:rPr>
      </w:pPr>
      <w:r w:rsidRPr="00BF06D3">
        <w:rPr>
          <w:rFonts w:ascii="Aptos" w:hAnsi="Aptos"/>
        </w:rPr>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ListParagraph"/>
        <w:numPr>
          <w:ilvl w:val="0"/>
          <w:numId w:val="1"/>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Heading2"/>
      </w:pPr>
      <w:r>
        <w:t xml:space="preserve">Wyłączenie związane </w:t>
      </w:r>
      <w:r w:rsidR="00E234D9">
        <w:t>z </w:t>
      </w:r>
      <w:r>
        <w:t xml:space="preserve">agresją na Ukrainę </w:t>
      </w:r>
    </w:p>
    <w:p w14:paraId="5D8ED58D" w14:textId="75095589" w:rsidR="00DC4FFD" w:rsidRDefault="00BC4A24" w:rsidP="000D706B">
      <w:pPr>
        <w:pStyle w:val="ListParagraph"/>
        <w:numPr>
          <w:ilvl w:val="0"/>
          <w:numId w:val="19"/>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0D706B">
      <w:pPr>
        <w:pStyle w:val="ListParagraph"/>
        <w:numPr>
          <w:ilvl w:val="0"/>
          <w:numId w:val="19"/>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0D706B">
      <w:pPr>
        <w:pStyle w:val="ListParagraph"/>
        <w:numPr>
          <w:ilvl w:val="1"/>
          <w:numId w:val="19"/>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r w:rsidRPr="006A4E3E">
        <w:t xml:space="preserve">późn.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r w:rsidRPr="006A4E3E">
        <w:t xml:space="preserve">późn.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0D706B">
      <w:pPr>
        <w:pStyle w:val="ListParagraph"/>
        <w:numPr>
          <w:ilvl w:val="1"/>
          <w:numId w:val="19"/>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r w:rsidRPr="006A4E3E">
        <w:t xml:space="preserve">późn.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r w:rsidRPr="006A4E3E">
        <w:t xml:space="preserve">późn.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0D706B">
      <w:pPr>
        <w:pStyle w:val="ListParagraph"/>
        <w:numPr>
          <w:ilvl w:val="1"/>
          <w:numId w:val="19"/>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r w:rsidRPr="006A4E3E">
        <w:t xml:space="preserve">późn.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r w:rsidRPr="006A4E3E">
        <w:t xml:space="preserve">późn.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0D706B">
      <w:pPr>
        <w:pStyle w:val="ListParagraph"/>
        <w:numPr>
          <w:ilvl w:val="0"/>
          <w:numId w:val="19"/>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Heading1"/>
        <w:jc w:val="both"/>
        <w:rPr>
          <w:rFonts w:ascii="Aptos" w:hAnsi="Aptos"/>
        </w:rPr>
      </w:pPr>
      <w:r w:rsidRPr="00843AC9">
        <w:rPr>
          <w:rFonts w:ascii="Aptos" w:hAnsi="Aptos"/>
        </w:rPr>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ListParagraph"/>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ListParagraph"/>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ListParagraph"/>
        <w:numPr>
          <w:ilvl w:val="0"/>
          <w:numId w:val="8"/>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Heading1"/>
        <w:rPr>
          <w:rFonts w:ascii="Aptos" w:hAnsi="Aptos"/>
        </w:rPr>
      </w:pPr>
      <w:r w:rsidRPr="00843AC9">
        <w:rPr>
          <w:rFonts w:ascii="Aptos" w:hAnsi="Aptos"/>
        </w:rPr>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Heading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ListParagraph"/>
        <w:numPr>
          <w:ilvl w:val="0"/>
          <w:numId w:val="9"/>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ListParagraph"/>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ListParagraph"/>
        <w:numPr>
          <w:ilvl w:val="0"/>
          <w:numId w:val="9"/>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Heading1"/>
        <w:rPr>
          <w:rFonts w:ascii="Aptos" w:hAnsi="Aptos"/>
        </w:rPr>
      </w:pPr>
      <w:r w:rsidRPr="00843AC9">
        <w:rPr>
          <w:rFonts w:ascii="Aptos" w:hAnsi="Aptos"/>
        </w:rPr>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Heading1"/>
        <w:jc w:val="both"/>
        <w:rPr>
          <w:rFonts w:ascii="Aptos" w:hAnsi="Aptos"/>
        </w:rPr>
      </w:pPr>
      <w:r w:rsidRPr="00843AC9">
        <w:rPr>
          <w:rFonts w:ascii="Aptos" w:hAnsi="Aptos"/>
        </w:rPr>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4FB4265C" w:rsidR="005B4E2D" w:rsidRPr="00843AC9" w:rsidRDefault="005B4E2D" w:rsidP="00450E4B">
      <w:pPr>
        <w:pStyle w:val="ListParagraph"/>
        <w:numPr>
          <w:ilvl w:val="0"/>
          <w:numId w:val="10"/>
        </w:numPr>
        <w:jc w:val="both"/>
        <w:rPr>
          <w:rFonts w:ascii="Aptos" w:hAnsi="Aptos"/>
        </w:rPr>
      </w:pPr>
      <w:r w:rsidRPr="00843AC9">
        <w:rPr>
          <w:rFonts w:ascii="Aptos" w:hAnsi="Aptos"/>
        </w:rPr>
        <w:t xml:space="preserve">Zamawiający </w:t>
      </w:r>
      <w:r w:rsidR="008C1AC0">
        <w:rPr>
          <w:rFonts w:ascii="Aptos" w:hAnsi="Aptos"/>
        </w:rPr>
        <w:t xml:space="preserve">nie </w:t>
      </w:r>
      <w:r w:rsidRPr="00843AC9">
        <w:rPr>
          <w:rFonts w:ascii="Aptos" w:hAnsi="Aptos"/>
        </w:rPr>
        <w:t>dopuszcza możliwo</w:t>
      </w:r>
      <w:r w:rsidR="00E218D3">
        <w:rPr>
          <w:rFonts w:ascii="Aptos" w:hAnsi="Aptos"/>
        </w:rPr>
        <w:t>ś</w:t>
      </w:r>
      <w:r w:rsidR="008C1AC0">
        <w:rPr>
          <w:rFonts w:ascii="Aptos" w:hAnsi="Aptos"/>
        </w:rPr>
        <w:t>ci</w:t>
      </w:r>
      <w:r w:rsidRPr="00843AC9">
        <w:rPr>
          <w:rFonts w:ascii="Aptos" w:hAnsi="Aptos"/>
        </w:rPr>
        <w:t xml:space="preserve"> składania ofert częściowych</w:t>
      </w:r>
      <w:r w:rsidR="00941870">
        <w:rPr>
          <w:rFonts w:ascii="Aptos" w:hAnsi="Aptos"/>
        </w:rPr>
        <w:t xml:space="preserve"> </w:t>
      </w:r>
    </w:p>
    <w:p w14:paraId="5D8ED5A5" w14:textId="77777777" w:rsidR="005B4E2D" w:rsidRPr="00843AC9" w:rsidRDefault="005B4E2D" w:rsidP="00450E4B">
      <w:pPr>
        <w:pStyle w:val="ListParagraph"/>
        <w:numPr>
          <w:ilvl w:val="0"/>
          <w:numId w:val="10"/>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ListParagraph"/>
        <w:numPr>
          <w:ilvl w:val="0"/>
          <w:numId w:val="10"/>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Heading1"/>
        <w:jc w:val="both"/>
        <w:rPr>
          <w:rFonts w:ascii="Aptos" w:hAnsi="Aptos"/>
        </w:rPr>
      </w:pPr>
      <w:r>
        <w:rPr>
          <w:rFonts w:ascii="Aptos" w:hAnsi="Aptos"/>
        </w:rPr>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Heading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ListParagraph"/>
        <w:numPr>
          <w:ilvl w:val="0"/>
          <w:numId w:val="11"/>
        </w:numPr>
        <w:jc w:val="both"/>
        <w:rPr>
          <w:rFonts w:ascii="Aptos" w:hAnsi="Aptos"/>
        </w:rPr>
      </w:pPr>
      <w:r w:rsidRPr="00843AC9">
        <w:rPr>
          <w:rFonts w:ascii="Aptos" w:hAnsi="Aptos"/>
        </w:rPr>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61F27E34" w14:textId="599F96BC" w:rsidR="00BD5DBE" w:rsidRPr="00E234D9" w:rsidRDefault="00BD5DBE" w:rsidP="00450E4B">
      <w:pPr>
        <w:pStyle w:val="ListParagraph"/>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14:paraId="5D8ED5AE" w14:textId="56FF6527"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udzielenie niniejszego zamówienia</w:t>
      </w:r>
      <w:r w:rsidR="00750EFD" w:rsidRPr="00843AC9">
        <w:rPr>
          <w:rFonts w:ascii="Aptos" w:hAnsi="Aptos"/>
        </w:rPr>
        <w:t>,</w:t>
      </w:r>
    </w:p>
    <w:p w14:paraId="5D8ED5AF" w14:textId="1ED85BAB"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w:t>
      </w:r>
    </w:p>
    <w:p w14:paraId="5D8ED5B0" w14:textId="21C828BE" w:rsidR="000E739B" w:rsidRPr="00843AC9" w:rsidRDefault="00E234D9" w:rsidP="00450E4B">
      <w:pPr>
        <w:pStyle w:val="ListParagraph"/>
        <w:numPr>
          <w:ilvl w:val="0"/>
          <w:numId w:val="11"/>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6D416212" w:rsidR="000E739B" w:rsidRPr="00843AC9" w:rsidRDefault="000E739B" w:rsidP="00450E4B">
      <w:pPr>
        <w:pStyle w:val="ListParagraph"/>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p>
    <w:p w14:paraId="5D8ED5B4" w14:textId="0C7C12B1" w:rsidR="000E739B" w:rsidRPr="00843AC9" w:rsidRDefault="00E234D9" w:rsidP="00450E4B">
      <w:pPr>
        <w:pStyle w:val="ListParagraph"/>
        <w:numPr>
          <w:ilvl w:val="0"/>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ListParagraph"/>
        <w:numPr>
          <w:ilvl w:val="0"/>
          <w:numId w:val="11"/>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ListParagraph"/>
        <w:numPr>
          <w:ilvl w:val="1"/>
          <w:numId w:val="11"/>
        </w:numPr>
        <w:jc w:val="both"/>
        <w:rPr>
          <w:rFonts w:ascii="Aptos" w:hAnsi="Aptos"/>
        </w:rPr>
      </w:pPr>
      <w:r w:rsidRPr="00843AC9">
        <w:rPr>
          <w:rFonts w:ascii="Aptos" w:hAnsi="Aptos"/>
        </w:rPr>
        <w:t xml:space="preserve">na podstawie art. 15 RODO prawo dostępu do danych osobowych Pani/Pana dotyczących, </w:t>
      </w:r>
    </w:p>
    <w:p w14:paraId="5D8ED5B7" w14:textId="77777777" w:rsidR="000E739B" w:rsidRPr="00843AC9" w:rsidRDefault="000E739B" w:rsidP="00450E4B">
      <w:pPr>
        <w:pStyle w:val="ListParagraph"/>
        <w:numPr>
          <w:ilvl w:val="1"/>
          <w:numId w:val="11"/>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ListParagraph"/>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ListParagraph"/>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ListParagraph"/>
        <w:numPr>
          <w:ilvl w:val="0"/>
          <w:numId w:val="11"/>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ListParagraph"/>
        <w:numPr>
          <w:ilvl w:val="1"/>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ListParagraph"/>
        <w:numPr>
          <w:ilvl w:val="1"/>
          <w:numId w:val="11"/>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ListParagraph"/>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Heading1"/>
        <w:rPr>
          <w:rFonts w:ascii="Aptos" w:hAnsi="Aptos"/>
        </w:rPr>
      </w:pPr>
      <w:r w:rsidRPr="00843AC9">
        <w:rPr>
          <w:rFonts w:ascii="Aptos" w:hAnsi="Aptos"/>
        </w:rPr>
        <w:t>Unieważnienie postępowania</w:t>
      </w:r>
    </w:p>
    <w:p w14:paraId="7C667440" w14:textId="4F7D0DE7" w:rsidR="00BD5DBE" w:rsidRDefault="007B268D" w:rsidP="00450E4B">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2"/>
        </w:numPr>
        <w:spacing w:after="0"/>
        <w:jc w:val="both"/>
        <w:rPr>
          <w:rFonts w:ascii="Aptos" w:hAnsi="Aptos"/>
        </w:rPr>
      </w:pPr>
      <w:r>
        <w:rPr>
          <w:rFonts w:ascii="Aptos" w:hAnsi="Aptos"/>
        </w:rPr>
        <w:t>Zamawiający zastrzega sobie, że:</w:t>
      </w:r>
    </w:p>
    <w:p w14:paraId="417F6B4B" w14:textId="77777777" w:rsidR="00BD5DBE" w:rsidRPr="00BD5DBE" w:rsidRDefault="00BD5DBE" w:rsidP="00450E4B">
      <w:pPr>
        <w:numPr>
          <w:ilvl w:val="1"/>
          <w:numId w:val="12"/>
        </w:numPr>
        <w:spacing w:after="0"/>
        <w:jc w:val="both"/>
        <w:rPr>
          <w:rFonts w:ascii="Aptos" w:hAnsi="Aptos"/>
        </w:rPr>
      </w:pPr>
      <w:r w:rsidRPr="00BD5DBE">
        <w:rPr>
          <w:rFonts w:ascii="Aptos" w:hAnsi="Aptos"/>
        </w:rPr>
        <w:t>może przedłużyć termin składania ofert,</w:t>
      </w:r>
    </w:p>
    <w:p w14:paraId="78AEC1C9" w14:textId="2BF4D297"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nie dokonać wyboru żadnej ze złożonych </w:t>
      </w:r>
      <w:r w:rsidR="004B6FC0" w:rsidRPr="00BD5DBE">
        <w:rPr>
          <w:rFonts w:ascii="Aptos" w:hAnsi="Aptos"/>
        </w:rPr>
        <w:t>ofert,</w:t>
      </w:r>
      <w:r w:rsidR="00B73A2F">
        <w:rPr>
          <w:rFonts w:ascii="Aptos" w:hAnsi="Aptos"/>
        </w:rPr>
        <w:t xml:space="preserve"> jeżeli </w:t>
      </w:r>
      <w:r w:rsidR="00B73A2F" w:rsidRPr="00BD5DBE">
        <w:rPr>
          <w:rFonts w:ascii="Aptos" w:hAnsi="Aptos"/>
        </w:rPr>
        <w:t>nie leży</w:t>
      </w:r>
      <w:r w:rsidR="00B73A2F">
        <w:rPr>
          <w:rFonts w:ascii="Aptos" w:hAnsi="Aptos"/>
        </w:rPr>
        <w:t xml:space="preserve"> to</w:t>
      </w:r>
      <w:r w:rsidR="00B73A2F" w:rsidRPr="00BD5DBE">
        <w:rPr>
          <w:rFonts w:ascii="Aptos" w:hAnsi="Aptos"/>
        </w:rPr>
        <w:t xml:space="preserve"> w</w:t>
      </w:r>
      <w:r w:rsidR="00B73A2F">
        <w:rPr>
          <w:rFonts w:ascii="Aptos" w:hAnsi="Aptos"/>
        </w:rPr>
        <w:t> </w:t>
      </w:r>
      <w:r w:rsidR="00B73A2F" w:rsidRPr="00BD5DBE">
        <w:rPr>
          <w:rFonts w:ascii="Aptos" w:hAnsi="Aptos"/>
        </w:rPr>
        <w:t xml:space="preserve">interesie </w:t>
      </w:r>
      <w:r w:rsidR="00B73A2F">
        <w:rPr>
          <w:rFonts w:ascii="Aptos" w:hAnsi="Aptos"/>
        </w:rPr>
        <w:t>Zamawiającego</w:t>
      </w:r>
      <w:r w:rsidR="00B73A2F" w:rsidRPr="00BD5DBE">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14:paraId="70ED8DB2" w14:textId="00EFB933" w:rsidR="00BD5DBE" w:rsidRPr="00BD5DBE" w:rsidRDefault="00BD5DBE" w:rsidP="00450E4B">
      <w:pPr>
        <w:numPr>
          <w:ilvl w:val="1"/>
          <w:numId w:val="12"/>
        </w:numPr>
        <w:spacing w:after="0"/>
        <w:jc w:val="both"/>
        <w:rPr>
          <w:rFonts w:ascii="Aptos" w:hAnsi="Aptos"/>
        </w:rPr>
      </w:pPr>
      <w:r w:rsidRPr="00BD5DBE">
        <w:rPr>
          <w:rFonts w:ascii="Aptos" w:hAnsi="Aptos"/>
        </w:rPr>
        <w:t xml:space="preserve">ma możliwość unieważnienia   postępowania ofertowego </w:t>
      </w:r>
      <w:r w:rsidR="00E234D9" w:rsidRPr="00BD5DBE">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14:paraId="502473FE" w14:textId="49D9A644" w:rsidR="00BD5DBE" w:rsidRPr="00BD5DBE" w:rsidRDefault="007B268D" w:rsidP="00450E4B">
      <w:pPr>
        <w:numPr>
          <w:ilvl w:val="1"/>
          <w:numId w:val="12"/>
        </w:numPr>
        <w:spacing w:after="0"/>
        <w:jc w:val="both"/>
        <w:rPr>
          <w:rFonts w:ascii="Aptos" w:hAnsi="Aptos"/>
        </w:rPr>
      </w:pPr>
      <w:r w:rsidRPr="00BD5DBE">
        <w:rPr>
          <w:rFonts w:ascii="Aptos" w:hAnsi="Aptos"/>
        </w:rPr>
        <w:t xml:space="preserve"> </w:t>
      </w:r>
      <w:r w:rsidR="00BD5DBE" w:rsidRPr="00BD5DBE">
        <w:rPr>
          <w:rFonts w:ascii="Aptos" w:hAnsi="Aptos"/>
        </w:rPr>
        <w:t xml:space="preserve">ma prawo unieważnienia postępowania, </w:t>
      </w:r>
      <w:r w:rsidR="00E234D9" w:rsidRPr="00BD5DBE">
        <w:rPr>
          <w:rFonts w:ascii="Aptos" w:hAnsi="Aptos"/>
        </w:rPr>
        <w:t>w</w:t>
      </w:r>
      <w:r w:rsidR="00E234D9">
        <w:rPr>
          <w:rFonts w:ascii="Aptos" w:hAnsi="Aptos"/>
        </w:rPr>
        <w:t> </w:t>
      </w:r>
      <w:r w:rsidR="00BD5DBE" w:rsidRPr="00BD5DBE">
        <w:rPr>
          <w:rFonts w:ascii="Aptos" w:hAnsi="Aptos"/>
        </w:rPr>
        <w:t xml:space="preserve">przypadku wystąpienia istotnej zmiany okoliczności powodującej, że prowadzenie postępowania lub wykonanie przedmiotu zamówienia nie leży </w:t>
      </w:r>
      <w:r w:rsidR="00E234D9" w:rsidRPr="00BD5DBE">
        <w:rPr>
          <w:rFonts w:ascii="Aptos" w:hAnsi="Aptos"/>
        </w:rPr>
        <w:t>w</w:t>
      </w:r>
      <w:r w:rsidR="00E234D9">
        <w:rPr>
          <w:rFonts w:ascii="Aptos" w:hAnsi="Aptos"/>
        </w:rPr>
        <w:t> </w:t>
      </w:r>
      <w:r w:rsidR="00BD5DBE" w:rsidRPr="00BD5DBE">
        <w:rPr>
          <w:rFonts w:ascii="Aptos" w:hAnsi="Aptos"/>
        </w:rPr>
        <w:t xml:space="preserve">interesie </w:t>
      </w:r>
      <w:r w:rsidR="00BD5DBE">
        <w:rPr>
          <w:rFonts w:ascii="Aptos" w:hAnsi="Aptos"/>
        </w:rPr>
        <w:t>Zamawiającego</w:t>
      </w:r>
      <w:r w:rsidR="00BD5DBE" w:rsidRPr="00BD5DBE">
        <w:rPr>
          <w:rFonts w:ascii="Aptos" w:hAnsi="Aptos"/>
        </w:rPr>
        <w:t>, czego nie można było wcześniej przewidzieć;</w:t>
      </w:r>
    </w:p>
    <w:p w14:paraId="2E3A6395" w14:textId="02E378F8"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00E234D9" w:rsidRPr="00BD5DBE">
        <w:rPr>
          <w:rFonts w:ascii="Aptos" w:hAnsi="Aptos"/>
        </w:rPr>
        <w:t>w</w:t>
      </w:r>
      <w:r w:rsidR="00E234D9">
        <w:rPr>
          <w:rFonts w:ascii="Aptos" w:hAnsi="Aptos"/>
        </w:rPr>
        <w:t> </w:t>
      </w:r>
      <w:r w:rsidRPr="00BD5DBE">
        <w:rPr>
          <w:rFonts w:ascii="Aptos" w:hAnsi="Aptos"/>
        </w:rPr>
        <w:t>sprawie niniejszego zamówienia;</w:t>
      </w:r>
    </w:p>
    <w:p w14:paraId="7BEDE989" w14:textId="31D7169B" w:rsidR="00BD5DBE" w:rsidRDefault="00BD5DBE" w:rsidP="00450E4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00E234D9" w:rsidRPr="00BD5DBE">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00E234D9" w:rsidRPr="00BD5DBE">
        <w:rPr>
          <w:rFonts w:ascii="Aptos" w:hAnsi="Aptos"/>
        </w:rPr>
        <w:t>o</w:t>
      </w:r>
      <w:r w:rsidR="00E234D9">
        <w:rPr>
          <w:rFonts w:ascii="Aptos" w:hAnsi="Aptos"/>
        </w:rPr>
        <w:t> </w:t>
      </w:r>
      <w:r w:rsidRPr="00BD5DBE">
        <w:rPr>
          <w:rFonts w:ascii="Aptos" w:hAnsi="Aptos"/>
        </w:rPr>
        <w:t>zwiększenie tej kwoty;</w:t>
      </w:r>
    </w:p>
    <w:p w14:paraId="4EF475D0" w14:textId="324B3F0C" w:rsidR="00885717" w:rsidRPr="00E234D9" w:rsidRDefault="00885717" w:rsidP="00450E4B">
      <w:pPr>
        <w:pStyle w:val="ListParagraph"/>
        <w:numPr>
          <w:ilvl w:val="1"/>
          <w:numId w:val="12"/>
        </w:numPr>
        <w:rPr>
          <w:rFonts w:ascii="Aptos" w:hAnsi="Aptos"/>
        </w:rPr>
      </w:pPr>
      <w:r w:rsidRPr="00885717">
        <w:rPr>
          <w:rFonts w:ascii="Aptos" w:hAnsi="Aptos"/>
        </w:rPr>
        <w:t xml:space="preserve">ma prawo unieważnić całe lub część postępowania </w:t>
      </w:r>
      <w:r w:rsidR="00E234D9" w:rsidRPr="00885717">
        <w:rPr>
          <w:rFonts w:ascii="Aptos" w:hAnsi="Aptos"/>
        </w:rPr>
        <w:t>w</w:t>
      </w:r>
      <w:r w:rsidR="00E234D9">
        <w:rPr>
          <w:rFonts w:ascii="Aptos" w:hAnsi="Aptos"/>
        </w:rPr>
        <w:t> </w:t>
      </w:r>
      <w:r w:rsidR="004B6FC0" w:rsidRPr="00885717">
        <w:rPr>
          <w:rFonts w:ascii="Aptos" w:hAnsi="Aptos"/>
        </w:rPr>
        <w:t>sytuacji,</w:t>
      </w:r>
      <w:r w:rsidRPr="00885717">
        <w:rPr>
          <w:rFonts w:ascii="Aptos" w:hAnsi="Aptos"/>
        </w:rPr>
        <w:t xml:space="preserve"> </w:t>
      </w:r>
      <w:r w:rsidR="004B6FC0" w:rsidRPr="00885717">
        <w:rPr>
          <w:rFonts w:ascii="Aptos" w:hAnsi="Aptos"/>
        </w:rPr>
        <w:t>gdy</w:t>
      </w:r>
      <w:r w:rsidR="004B6FC0">
        <w:rPr>
          <w:rFonts w:ascii="Aptos" w:hAnsi="Aptos"/>
        </w:rPr>
        <w:t xml:space="preserve"> </w:t>
      </w:r>
      <w:r w:rsidR="004B6FC0" w:rsidRPr="00885717">
        <w:rPr>
          <w:rFonts w:ascii="Aptos" w:hAnsi="Aptos"/>
        </w:rPr>
        <w:t>nie</w:t>
      </w:r>
      <w:r w:rsidRPr="00885717">
        <w:rPr>
          <w:rFonts w:ascii="Aptos" w:hAnsi="Aptos"/>
        </w:rPr>
        <w:t xml:space="preserv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14:paraId="63944E3D" w14:textId="7521D911"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ListParagraph"/>
        <w:numPr>
          <w:ilvl w:val="1"/>
          <w:numId w:val="12"/>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ListParagraph"/>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651EAC72" w14:textId="77777777" w:rsidR="00885717" w:rsidRPr="00885717" w:rsidRDefault="00885717" w:rsidP="00450E4B">
      <w:pPr>
        <w:pStyle w:val="ListParagraph"/>
        <w:numPr>
          <w:ilvl w:val="1"/>
          <w:numId w:val="12"/>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ListParagraph"/>
        <w:numPr>
          <w:ilvl w:val="1"/>
          <w:numId w:val="12"/>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ListParagraph"/>
        <w:numPr>
          <w:ilvl w:val="1"/>
          <w:numId w:val="12"/>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ListParagraph"/>
        <w:numPr>
          <w:ilvl w:val="1"/>
          <w:numId w:val="12"/>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ListParagraph"/>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1C86B50" w14:textId="0D904A0A"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ListParagraph"/>
        <w:numPr>
          <w:ilvl w:val="1"/>
          <w:numId w:val="12"/>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ListParagraph"/>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2"/>
        </w:numPr>
        <w:jc w:val="both"/>
        <w:rPr>
          <w:rFonts w:ascii="Aptos" w:hAnsi="Aptos"/>
        </w:rPr>
      </w:pPr>
      <w:r>
        <w:rPr>
          <w:rFonts w:ascii="Aptos" w:hAnsi="Aptos"/>
        </w:rPr>
        <w:t>   </w:t>
      </w:r>
      <w:r w:rsidR="007B268D" w:rsidRPr="00843AC9">
        <w:rPr>
          <w:rFonts w:ascii="Aptos" w:hAnsi="Aptos"/>
        </w:rPr>
        <w:t xml:space="preserve">Wykonawcy uczestniczą </w:t>
      </w:r>
      <w:r w:rsidRPr="00843AC9">
        <w:rPr>
          <w:rFonts w:ascii="Aptos" w:hAnsi="Aptos"/>
        </w:rPr>
        <w:t>w</w:t>
      </w:r>
      <w:r>
        <w:rPr>
          <w:rFonts w:ascii="Aptos" w:hAnsi="Aptos"/>
        </w:rPr>
        <w:t> </w:t>
      </w:r>
      <w:r w:rsidR="007B268D" w:rsidRPr="00843AC9">
        <w:rPr>
          <w:rFonts w:ascii="Aptos" w:hAnsi="Aptos"/>
        </w:rPr>
        <w:t xml:space="preserve">niniejszym postępowaniu na własne ryzyko </w:t>
      </w:r>
      <w:r w:rsidRPr="00843AC9">
        <w:rPr>
          <w:rFonts w:ascii="Aptos" w:hAnsi="Aptos"/>
        </w:rPr>
        <w:t>i</w:t>
      </w:r>
      <w:r>
        <w:rPr>
          <w:rFonts w:ascii="Aptos" w:hAnsi="Aptos"/>
        </w:rPr>
        <w:t> </w:t>
      </w:r>
      <w:r w:rsidR="007B268D" w:rsidRPr="00843AC9">
        <w:rPr>
          <w:rFonts w:ascii="Aptos" w:hAnsi="Aptos"/>
        </w:rPr>
        <w:t xml:space="preserve">koszt, nie przysługują im żadne roszczenia </w:t>
      </w:r>
      <w:r w:rsidRPr="00843AC9">
        <w:rPr>
          <w:rFonts w:ascii="Aptos" w:hAnsi="Aptos"/>
        </w:rPr>
        <w:t>z</w:t>
      </w:r>
      <w:r>
        <w:rPr>
          <w:rFonts w:ascii="Aptos" w:hAnsi="Aptos"/>
        </w:rPr>
        <w:t> </w:t>
      </w:r>
      <w:r w:rsidR="007B268D" w:rsidRPr="00843AC9">
        <w:rPr>
          <w:rFonts w:ascii="Aptos" w:hAnsi="Aptos"/>
        </w:rPr>
        <w:t>tytułu zakończenia przez Zamawiającego niniejszego postępowania bez dokonania wyboru oferty najkorzystniejszej.</w:t>
      </w:r>
    </w:p>
    <w:p w14:paraId="5D8ED5CA" w14:textId="77777777" w:rsidR="00F01122" w:rsidRPr="00843AC9" w:rsidRDefault="00F01122" w:rsidP="00F01122">
      <w:pPr>
        <w:pStyle w:val="Heading1"/>
        <w:rPr>
          <w:rFonts w:ascii="Aptos" w:hAnsi="Aptos"/>
        </w:rPr>
      </w:pPr>
      <w:r w:rsidRPr="00843AC9">
        <w:rPr>
          <w:rFonts w:ascii="Aptos" w:hAnsi="Aptos"/>
        </w:rPr>
        <w:t>Załączniki</w:t>
      </w:r>
    </w:p>
    <w:p w14:paraId="7123099D" w14:textId="77777777" w:rsidR="00B44AB5" w:rsidRDefault="00B44AB5">
      <w:pPr>
        <w:rPr>
          <w:rFonts w:ascii="Aptos" w:hAnsi="Aptos"/>
        </w:rPr>
      </w:pPr>
    </w:p>
    <w:p w14:paraId="4CF36E2E" w14:textId="4ABFCFC8" w:rsidR="00B44AB5" w:rsidRDefault="00B44AB5" w:rsidP="006423D8">
      <w:pPr>
        <w:numPr>
          <w:ilvl w:val="0"/>
          <w:numId w:val="22"/>
        </w:numPr>
        <w:rPr>
          <w:rFonts w:ascii="Aptos" w:hAnsi="Aptos"/>
        </w:rPr>
      </w:pPr>
      <w:r w:rsidRPr="00B44AB5">
        <w:rPr>
          <w:rFonts w:ascii="Aptos" w:hAnsi="Aptos"/>
          <w:b/>
          <w:bCs/>
        </w:rPr>
        <w:t>Załącznik nr 1</w:t>
      </w:r>
      <w:r w:rsidRPr="00B44AB5">
        <w:rPr>
          <w:rFonts w:ascii="Aptos" w:hAnsi="Aptos"/>
        </w:rPr>
        <w:t xml:space="preserve"> – Opis Przedmiotu Zamówienia (OPZ) </w:t>
      </w:r>
    </w:p>
    <w:p w14:paraId="57FE57CC" w14:textId="54D64E68" w:rsidR="00222980" w:rsidRPr="00B44AB5" w:rsidRDefault="00222980" w:rsidP="006423D8">
      <w:pPr>
        <w:numPr>
          <w:ilvl w:val="0"/>
          <w:numId w:val="22"/>
        </w:numPr>
        <w:rPr>
          <w:rFonts w:ascii="Aptos" w:hAnsi="Aptos"/>
        </w:rPr>
      </w:pPr>
      <w:r w:rsidRPr="00B44AB5">
        <w:rPr>
          <w:rFonts w:ascii="Aptos" w:hAnsi="Aptos"/>
          <w:b/>
          <w:bCs/>
        </w:rPr>
        <w:t xml:space="preserve">Załącznik nr </w:t>
      </w:r>
      <w:r>
        <w:rPr>
          <w:rFonts w:ascii="Aptos" w:hAnsi="Aptos"/>
          <w:b/>
          <w:bCs/>
        </w:rPr>
        <w:t>2</w:t>
      </w:r>
      <w:r w:rsidRPr="00B44AB5">
        <w:rPr>
          <w:rFonts w:ascii="Aptos" w:hAnsi="Aptos"/>
        </w:rPr>
        <w:t xml:space="preserve"> – Formularz Ofertowy </w:t>
      </w:r>
    </w:p>
    <w:p w14:paraId="31D6CC27" w14:textId="23B62E35" w:rsidR="00B44AB5" w:rsidRDefault="00B44AB5" w:rsidP="006423D8">
      <w:pPr>
        <w:numPr>
          <w:ilvl w:val="0"/>
          <w:numId w:val="22"/>
        </w:numPr>
        <w:rPr>
          <w:rFonts w:ascii="Aptos" w:hAnsi="Aptos"/>
        </w:rPr>
      </w:pPr>
      <w:r w:rsidRPr="00B44AB5">
        <w:rPr>
          <w:rFonts w:ascii="Aptos" w:hAnsi="Aptos"/>
          <w:b/>
          <w:bCs/>
        </w:rPr>
        <w:t xml:space="preserve">Załącznik nr </w:t>
      </w:r>
      <w:r w:rsidR="00222980">
        <w:rPr>
          <w:rFonts w:ascii="Aptos" w:hAnsi="Aptos"/>
          <w:b/>
          <w:bCs/>
        </w:rPr>
        <w:t>3</w:t>
      </w:r>
      <w:r w:rsidRPr="00B44AB5">
        <w:rPr>
          <w:rFonts w:ascii="Aptos" w:hAnsi="Aptos"/>
        </w:rPr>
        <w:t xml:space="preserve"> – Wzór wykazu </w:t>
      </w:r>
      <w:r w:rsidR="00695098">
        <w:rPr>
          <w:rFonts w:ascii="Aptos" w:hAnsi="Aptos"/>
        </w:rPr>
        <w:t>usług</w:t>
      </w:r>
      <w:r w:rsidRPr="00B44AB5">
        <w:rPr>
          <w:rFonts w:ascii="Aptos" w:hAnsi="Aptos"/>
        </w:rPr>
        <w:t xml:space="preserve"> </w:t>
      </w:r>
    </w:p>
    <w:p w14:paraId="30D4ABF7" w14:textId="2C742376" w:rsidR="00483460" w:rsidRPr="00B44AB5" w:rsidRDefault="00483460" w:rsidP="006423D8">
      <w:pPr>
        <w:numPr>
          <w:ilvl w:val="0"/>
          <w:numId w:val="22"/>
        </w:numPr>
        <w:rPr>
          <w:rFonts w:ascii="Aptos" w:hAnsi="Aptos"/>
        </w:rPr>
      </w:pPr>
      <w:r w:rsidRPr="00B44AB5">
        <w:rPr>
          <w:rFonts w:ascii="Aptos" w:hAnsi="Aptos"/>
          <w:b/>
          <w:bCs/>
        </w:rPr>
        <w:t xml:space="preserve">Załącznik nr </w:t>
      </w:r>
      <w:r>
        <w:rPr>
          <w:rFonts w:ascii="Aptos" w:hAnsi="Aptos"/>
          <w:b/>
          <w:bCs/>
        </w:rPr>
        <w:t xml:space="preserve">4 – </w:t>
      </w:r>
      <w:r>
        <w:rPr>
          <w:rFonts w:ascii="Aptos" w:hAnsi="Aptos"/>
        </w:rPr>
        <w:t>Wzór wykazu osób</w:t>
      </w:r>
    </w:p>
    <w:p w14:paraId="2F5559ED" w14:textId="77777777" w:rsidR="00483460" w:rsidRPr="00B44AB5" w:rsidRDefault="00483460" w:rsidP="00483460">
      <w:pPr>
        <w:numPr>
          <w:ilvl w:val="0"/>
          <w:numId w:val="22"/>
        </w:numPr>
        <w:rPr>
          <w:rFonts w:ascii="Aptos" w:hAnsi="Aptos"/>
        </w:rPr>
      </w:pPr>
      <w:r w:rsidRPr="00B44AB5">
        <w:rPr>
          <w:rFonts w:ascii="Aptos" w:hAnsi="Aptos"/>
          <w:b/>
          <w:bCs/>
        </w:rPr>
        <w:t xml:space="preserve">Załącznik nr </w:t>
      </w:r>
      <w:r>
        <w:rPr>
          <w:rFonts w:ascii="Aptos" w:hAnsi="Aptos"/>
          <w:b/>
          <w:bCs/>
        </w:rPr>
        <w:t>5</w:t>
      </w:r>
      <w:r w:rsidRPr="00B44AB5">
        <w:rPr>
          <w:rFonts w:ascii="Aptos" w:hAnsi="Aptos"/>
        </w:rPr>
        <w:t xml:space="preserve"> – Projekt Umowy</w:t>
      </w:r>
    </w:p>
    <w:p w14:paraId="72FB2E81" w14:textId="0B669360" w:rsidR="00982564" w:rsidRPr="00B44AB5" w:rsidRDefault="00982564" w:rsidP="006423D8">
      <w:pPr>
        <w:numPr>
          <w:ilvl w:val="0"/>
          <w:numId w:val="22"/>
        </w:numPr>
        <w:rPr>
          <w:rFonts w:ascii="Aptos" w:hAnsi="Aptos"/>
        </w:rPr>
      </w:pPr>
      <w:r w:rsidRPr="00B44AB5">
        <w:rPr>
          <w:rFonts w:ascii="Aptos" w:hAnsi="Aptos"/>
          <w:b/>
          <w:bCs/>
        </w:rPr>
        <w:t xml:space="preserve">Załącznik nr </w:t>
      </w:r>
      <w:r w:rsidR="00483460">
        <w:rPr>
          <w:rFonts w:ascii="Aptos" w:hAnsi="Aptos"/>
          <w:b/>
          <w:bCs/>
        </w:rPr>
        <w:t>6</w:t>
      </w:r>
      <w:r w:rsidRPr="00B44AB5">
        <w:rPr>
          <w:rFonts w:ascii="Aptos" w:hAnsi="Aptos"/>
        </w:rPr>
        <w:t xml:space="preserve"> – Wzór zobowiązania </w:t>
      </w:r>
      <w:r>
        <w:rPr>
          <w:rFonts w:ascii="Aptos" w:hAnsi="Aptos"/>
        </w:rPr>
        <w:t>podmiotu udostępniającego zasoby</w:t>
      </w:r>
    </w:p>
    <w:p w14:paraId="4CB7300B" w14:textId="77777777" w:rsidR="00B44AB5" w:rsidRDefault="00B44AB5">
      <w:pPr>
        <w:rPr>
          <w:rFonts w:ascii="Aptos" w:hAnsi="Aptos"/>
        </w:rPr>
      </w:pPr>
    </w:p>
    <w:p w14:paraId="5F11679D" w14:textId="77777777" w:rsidR="00B44AB5" w:rsidRDefault="00B44AB5">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9F8B3" w14:textId="77777777" w:rsidR="00D34D61" w:rsidRDefault="00D34D61" w:rsidP="002B5CAB">
      <w:pPr>
        <w:spacing w:after="0"/>
      </w:pPr>
      <w:r>
        <w:separator/>
      </w:r>
    </w:p>
  </w:endnote>
  <w:endnote w:type="continuationSeparator" w:id="0">
    <w:p w14:paraId="1EED8435" w14:textId="77777777" w:rsidR="00D34D61" w:rsidRDefault="00D34D61" w:rsidP="002B5CAB">
      <w:pPr>
        <w:spacing w:after="0"/>
      </w:pPr>
      <w:r>
        <w:continuationSeparator/>
      </w:r>
    </w:p>
  </w:endnote>
  <w:endnote w:type="continuationNotice" w:id="1">
    <w:p w14:paraId="20A2032A" w14:textId="77777777" w:rsidR="00D34D61" w:rsidRDefault="00D34D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EBCB" w14:textId="77777777" w:rsidR="00FF1A21" w:rsidRDefault="00FF1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D5C3" w14:textId="77777777" w:rsidR="00FF1A21" w:rsidRDefault="00FF1A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926C6" w14:textId="77777777" w:rsidR="00FF1A21" w:rsidRDefault="00FF1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967C2" w14:textId="77777777" w:rsidR="00D34D61" w:rsidRDefault="00D34D61" w:rsidP="002B5CAB">
      <w:pPr>
        <w:spacing w:after="0"/>
      </w:pPr>
      <w:r>
        <w:separator/>
      </w:r>
    </w:p>
  </w:footnote>
  <w:footnote w:type="continuationSeparator" w:id="0">
    <w:p w14:paraId="0CBD3C21" w14:textId="77777777" w:rsidR="00D34D61" w:rsidRDefault="00D34D61" w:rsidP="002B5CAB">
      <w:pPr>
        <w:spacing w:after="0"/>
      </w:pPr>
      <w:r>
        <w:continuationSeparator/>
      </w:r>
    </w:p>
  </w:footnote>
  <w:footnote w:type="continuationNotice" w:id="1">
    <w:p w14:paraId="08C61554" w14:textId="77777777" w:rsidR="00D34D61" w:rsidRDefault="00D34D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EDF88" w14:textId="77777777" w:rsidR="00FF1A21" w:rsidRDefault="00FF1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Header"/>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E3089" w14:textId="77777777" w:rsidR="00FF1A21" w:rsidRDefault="00FF1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53E53AE"/>
    <w:multiLevelType w:val="multilevel"/>
    <w:tmpl w:val="1AF2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A359DA"/>
    <w:multiLevelType w:val="hybridMultilevel"/>
    <w:tmpl w:val="7248A4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91CE9"/>
    <w:multiLevelType w:val="multilevel"/>
    <w:tmpl w:val="8744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EC49C6"/>
    <w:multiLevelType w:val="multilevel"/>
    <w:tmpl w:val="DDC6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D062B"/>
    <w:multiLevelType w:val="multilevel"/>
    <w:tmpl w:val="7D84A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4E456E"/>
    <w:multiLevelType w:val="multilevel"/>
    <w:tmpl w:val="8A6824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B93AFB"/>
    <w:multiLevelType w:val="multilevel"/>
    <w:tmpl w:val="FD6E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5692F"/>
    <w:multiLevelType w:val="multilevel"/>
    <w:tmpl w:val="DDEC63C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7977A9A"/>
    <w:multiLevelType w:val="multilevel"/>
    <w:tmpl w:val="5BBEE4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7DE2B5B"/>
    <w:multiLevelType w:val="hybridMultilevel"/>
    <w:tmpl w:val="08F85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C3FD4"/>
    <w:multiLevelType w:val="multilevel"/>
    <w:tmpl w:val="B7CA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0B1ABB"/>
    <w:multiLevelType w:val="multilevel"/>
    <w:tmpl w:val="3BB8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CF65C8"/>
    <w:multiLevelType w:val="multilevel"/>
    <w:tmpl w:val="EC4CA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B13C72"/>
    <w:multiLevelType w:val="multilevel"/>
    <w:tmpl w:val="34842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CE5306"/>
    <w:multiLevelType w:val="multilevel"/>
    <w:tmpl w:val="A9EE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1749A1"/>
    <w:multiLevelType w:val="hybridMultilevel"/>
    <w:tmpl w:val="542EC5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9B5A87"/>
    <w:multiLevelType w:val="multilevel"/>
    <w:tmpl w:val="8D42C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D01885"/>
    <w:multiLevelType w:val="hybridMultilevel"/>
    <w:tmpl w:val="621EAF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243708"/>
    <w:multiLevelType w:val="hybridMultilevel"/>
    <w:tmpl w:val="F348A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B448D0"/>
    <w:multiLevelType w:val="hybridMultilevel"/>
    <w:tmpl w:val="0D6078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B521FE"/>
    <w:multiLevelType w:val="multilevel"/>
    <w:tmpl w:val="761A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2930D2"/>
    <w:multiLevelType w:val="multilevel"/>
    <w:tmpl w:val="617E9198"/>
    <w:lvl w:ilvl="0">
      <w:start w:val="1"/>
      <w:numFmt w:val="decimal"/>
      <w:lvlText w:val="%1."/>
      <w:lvlJc w:val="left"/>
      <w:pPr>
        <w:tabs>
          <w:tab w:val="num" w:pos="936"/>
        </w:tabs>
        <w:ind w:left="936" w:hanging="360"/>
      </w:pPr>
    </w:lvl>
    <w:lvl w:ilvl="1" w:tentative="1">
      <w:start w:val="1"/>
      <w:numFmt w:val="decimal"/>
      <w:lvlText w:val="%2."/>
      <w:lvlJc w:val="left"/>
      <w:pPr>
        <w:tabs>
          <w:tab w:val="num" w:pos="1656"/>
        </w:tabs>
        <w:ind w:left="1656" w:hanging="360"/>
      </w:pPr>
    </w:lvl>
    <w:lvl w:ilvl="2" w:tentative="1">
      <w:start w:val="1"/>
      <w:numFmt w:val="decimal"/>
      <w:lvlText w:val="%3."/>
      <w:lvlJc w:val="left"/>
      <w:pPr>
        <w:tabs>
          <w:tab w:val="num" w:pos="2376"/>
        </w:tabs>
        <w:ind w:left="2376" w:hanging="360"/>
      </w:pPr>
    </w:lvl>
    <w:lvl w:ilvl="3" w:tentative="1">
      <w:start w:val="1"/>
      <w:numFmt w:val="decimal"/>
      <w:lvlText w:val="%4."/>
      <w:lvlJc w:val="left"/>
      <w:pPr>
        <w:tabs>
          <w:tab w:val="num" w:pos="3096"/>
        </w:tabs>
        <w:ind w:left="3096" w:hanging="360"/>
      </w:pPr>
    </w:lvl>
    <w:lvl w:ilvl="4" w:tentative="1">
      <w:start w:val="1"/>
      <w:numFmt w:val="decimal"/>
      <w:lvlText w:val="%5."/>
      <w:lvlJc w:val="left"/>
      <w:pPr>
        <w:tabs>
          <w:tab w:val="num" w:pos="3816"/>
        </w:tabs>
        <w:ind w:left="3816" w:hanging="360"/>
      </w:pPr>
    </w:lvl>
    <w:lvl w:ilvl="5" w:tentative="1">
      <w:start w:val="1"/>
      <w:numFmt w:val="decimal"/>
      <w:lvlText w:val="%6."/>
      <w:lvlJc w:val="left"/>
      <w:pPr>
        <w:tabs>
          <w:tab w:val="num" w:pos="4536"/>
        </w:tabs>
        <w:ind w:left="4536" w:hanging="360"/>
      </w:pPr>
    </w:lvl>
    <w:lvl w:ilvl="6" w:tentative="1">
      <w:start w:val="1"/>
      <w:numFmt w:val="decimal"/>
      <w:lvlText w:val="%7."/>
      <w:lvlJc w:val="left"/>
      <w:pPr>
        <w:tabs>
          <w:tab w:val="num" w:pos="5256"/>
        </w:tabs>
        <w:ind w:left="5256" w:hanging="360"/>
      </w:pPr>
    </w:lvl>
    <w:lvl w:ilvl="7" w:tentative="1">
      <w:start w:val="1"/>
      <w:numFmt w:val="decimal"/>
      <w:lvlText w:val="%8."/>
      <w:lvlJc w:val="left"/>
      <w:pPr>
        <w:tabs>
          <w:tab w:val="num" w:pos="5976"/>
        </w:tabs>
        <w:ind w:left="5976" w:hanging="360"/>
      </w:pPr>
    </w:lvl>
    <w:lvl w:ilvl="8" w:tentative="1">
      <w:start w:val="1"/>
      <w:numFmt w:val="decimal"/>
      <w:lvlText w:val="%9."/>
      <w:lvlJc w:val="left"/>
      <w:pPr>
        <w:tabs>
          <w:tab w:val="num" w:pos="6696"/>
        </w:tabs>
        <w:ind w:left="6696" w:hanging="360"/>
      </w:pPr>
    </w:lvl>
  </w:abstractNum>
  <w:abstractNum w:abstractNumId="35" w15:restartNumberingAfterBreak="0">
    <w:nsid w:val="436E1DDE"/>
    <w:multiLevelType w:val="hybridMultilevel"/>
    <w:tmpl w:val="4FBA05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F341AE"/>
    <w:multiLevelType w:val="multilevel"/>
    <w:tmpl w:val="0598F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DC36D79"/>
    <w:multiLevelType w:val="multilevel"/>
    <w:tmpl w:val="F4A8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D90114"/>
    <w:multiLevelType w:val="hybridMultilevel"/>
    <w:tmpl w:val="2376D90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4B33EF"/>
    <w:multiLevelType w:val="multilevel"/>
    <w:tmpl w:val="2F182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23F5B89"/>
    <w:multiLevelType w:val="hybridMultilevel"/>
    <w:tmpl w:val="D7ECFA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742060"/>
    <w:multiLevelType w:val="hybridMultilevel"/>
    <w:tmpl w:val="817C0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FB34FE"/>
    <w:multiLevelType w:val="multilevel"/>
    <w:tmpl w:val="6D1AD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DF57DA"/>
    <w:multiLevelType w:val="multilevel"/>
    <w:tmpl w:val="041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8" w15:restartNumberingAfterBreak="0">
    <w:nsid w:val="6FD63E0F"/>
    <w:multiLevelType w:val="hybridMultilevel"/>
    <w:tmpl w:val="85B884FE"/>
    <w:lvl w:ilvl="0" w:tplc="FFFFFFFF">
      <w:start w:val="1"/>
      <w:numFmt w:val="lowerLetter"/>
      <w:lvlText w:val="%1)"/>
      <w:lvlJc w:val="left"/>
      <w:pPr>
        <w:ind w:left="720" w:hanging="360"/>
      </w:pPr>
    </w:lvl>
    <w:lvl w:ilvl="1" w:tplc="041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907699"/>
    <w:multiLevelType w:val="hybridMultilevel"/>
    <w:tmpl w:val="4FBA05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786F18E2"/>
    <w:multiLevelType w:val="hybridMultilevel"/>
    <w:tmpl w:val="1242C45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C94200"/>
    <w:multiLevelType w:val="multilevel"/>
    <w:tmpl w:val="57E43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B1F2E1E"/>
    <w:multiLevelType w:val="multilevel"/>
    <w:tmpl w:val="D654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7532C7"/>
    <w:multiLevelType w:val="hybridMultilevel"/>
    <w:tmpl w:val="E486AD90"/>
    <w:lvl w:ilvl="0" w:tplc="0415001B">
      <w:start w:val="1"/>
      <w:numFmt w:val="lowerRoman"/>
      <w:lvlText w:val="%1."/>
      <w:lvlJc w:val="right"/>
      <w:pPr>
        <w:ind w:left="1440" w:hanging="360"/>
      </w:pPr>
    </w:lvl>
    <w:lvl w:ilvl="1" w:tplc="FFFFFFFF">
      <w:start w:val="1"/>
      <w:numFmt w:val="lowerRoman"/>
      <w:lvlText w:val="%2."/>
      <w:lvlJc w:val="right"/>
      <w:pPr>
        <w:ind w:left="30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7E27045C"/>
    <w:multiLevelType w:val="multilevel"/>
    <w:tmpl w:val="DB8C0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40"/>
  </w:num>
  <w:num w:numId="2" w16cid:durableId="1592157308">
    <w:abstractNumId w:val="47"/>
  </w:num>
  <w:num w:numId="3" w16cid:durableId="913467197">
    <w:abstractNumId w:val="49"/>
  </w:num>
  <w:num w:numId="4" w16cid:durableId="243416978">
    <w:abstractNumId w:val="14"/>
  </w:num>
  <w:num w:numId="5" w16cid:durableId="138234015">
    <w:abstractNumId w:val="26"/>
  </w:num>
  <w:num w:numId="6" w16cid:durableId="846673168">
    <w:abstractNumId w:val="9"/>
  </w:num>
  <w:num w:numId="7" w16cid:durableId="2117285430">
    <w:abstractNumId w:val="4"/>
  </w:num>
  <w:num w:numId="8" w16cid:durableId="2058821979">
    <w:abstractNumId w:val="43"/>
  </w:num>
  <w:num w:numId="9" w16cid:durableId="246814788">
    <w:abstractNumId w:val="19"/>
  </w:num>
  <w:num w:numId="10" w16cid:durableId="692417025">
    <w:abstractNumId w:val="36"/>
  </w:num>
  <w:num w:numId="11" w16cid:durableId="1675179576">
    <w:abstractNumId w:val="25"/>
  </w:num>
  <w:num w:numId="12" w16cid:durableId="1956788084">
    <w:abstractNumId w:val="22"/>
  </w:num>
  <w:num w:numId="13" w16cid:durableId="1013989871">
    <w:abstractNumId w:val="3"/>
  </w:num>
  <w:num w:numId="14" w16cid:durableId="498498005">
    <w:abstractNumId w:val="6"/>
  </w:num>
  <w:num w:numId="15" w16cid:durableId="928199922">
    <w:abstractNumId w:val="2"/>
  </w:num>
  <w:num w:numId="16" w16cid:durableId="1633900296">
    <w:abstractNumId w:val="41"/>
  </w:num>
  <w:num w:numId="17" w16cid:durableId="2064672177">
    <w:abstractNumId w:val="28"/>
  </w:num>
  <w:num w:numId="18" w16cid:durableId="1347102133">
    <w:abstractNumId w:val="0"/>
  </w:num>
  <w:num w:numId="19" w16cid:durableId="733358527">
    <w:abstractNumId w:val="27"/>
  </w:num>
  <w:num w:numId="20" w16cid:durableId="1466848360">
    <w:abstractNumId w:val="24"/>
  </w:num>
  <w:num w:numId="21" w16cid:durableId="1272515942">
    <w:abstractNumId w:val="16"/>
  </w:num>
  <w:num w:numId="22" w16cid:durableId="154927561">
    <w:abstractNumId w:val="8"/>
  </w:num>
  <w:num w:numId="23" w16cid:durableId="852454873">
    <w:abstractNumId w:val="46"/>
  </w:num>
  <w:num w:numId="24" w16cid:durableId="1693728370">
    <w:abstractNumId w:val="54"/>
  </w:num>
  <w:num w:numId="25" w16cid:durableId="643848809">
    <w:abstractNumId w:val="13"/>
  </w:num>
  <w:num w:numId="26" w16cid:durableId="103308931">
    <w:abstractNumId w:val="34"/>
  </w:num>
  <w:num w:numId="27" w16cid:durableId="798961461">
    <w:abstractNumId w:val="30"/>
  </w:num>
  <w:num w:numId="28" w16cid:durableId="1951811500">
    <w:abstractNumId w:val="44"/>
  </w:num>
  <w:num w:numId="29" w16cid:durableId="1866946330">
    <w:abstractNumId w:val="31"/>
  </w:num>
  <w:num w:numId="30" w16cid:durableId="1544829095">
    <w:abstractNumId w:val="51"/>
  </w:num>
  <w:num w:numId="31" w16cid:durableId="120733797">
    <w:abstractNumId w:val="7"/>
  </w:num>
  <w:num w:numId="32" w16cid:durableId="1232152395">
    <w:abstractNumId w:val="23"/>
  </w:num>
  <w:num w:numId="33" w16cid:durableId="1757168694">
    <w:abstractNumId w:val="10"/>
  </w:num>
  <w:num w:numId="34" w16cid:durableId="826095806">
    <w:abstractNumId w:val="20"/>
  </w:num>
  <w:num w:numId="35" w16cid:durableId="207375708">
    <w:abstractNumId w:val="1"/>
  </w:num>
  <w:num w:numId="36" w16cid:durableId="412776366">
    <w:abstractNumId w:val="56"/>
  </w:num>
  <w:num w:numId="37" w16cid:durableId="346710412">
    <w:abstractNumId w:val="5"/>
  </w:num>
  <w:num w:numId="38" w16cid:durableId="402995562">
    <w:abstractNumId w:val="53"/>
  </w:num>
  <w:num w:numId="39" w16cid:durableId="815297653">
    <w:abstractNumId w:val="42"/>
  </w:num>
  <w:num w:numId="40" w16cid:durableId="156650612">
    <w:abstractNumId w:val="32"/>
  </w:num>
  <w:num w:numId="41" w16cid:durableId="2019768656">
    <w:abstractNumId w:val="45"/>
  </w:num>
  <w:num w:numId="42" w16cid:durableId="1525360054">
    <w:abstractNumId w:val="50"/>
  </w:num>
  <w:num w:numId="43" w16cid:durableId="334114129">
    <w:abstractNumId w:val="48"/>
  </w:num>
  <w:num w:numId="44" w16cid:durableId="655573525">
    <w:abstractNumId w:val="55"/>
  </w:num>
  <w:num w:numId="45" w16cid:durableId="1261110990">
    <w:abstractNumId w:val="52"/>
  </w:num>
  <w:num w:numId="46" w16cid:durableId="3290738">
    <w:abstractNumId w:val="35"/>
  </w:num>
  <w:num w:numId="47" w16cid:durableId="1823542330">
    <w:abstractNumId w:val="21"/>
  </w:num>
  <w:num w:numId="48" w16cid:durableId="2118871120">
    <w:abstractNumId w:val="29"/>
  </w:num>
  <w:num w:numId="49" w16cid:durableId="502745650">
    <w:abstractNumId w:val="12"/>
  </w:num>
  <w:num w:numId="50" w16cid:durableId="1281188031">
    <w:abstractNumId w:val="11"/>
  </w:num>
  <w:num w:numId="51" w16cid:durableId="56099277">
    <w:abstractNumId w:val="37"/>
  </w:num>
  <w:num w:numId="52" w16cid:durableId="378017063">
    <w:abstractNumId w:val="38"/>
  </w:num>
  <w:num w:numId="53" w16cid:durableId="1370061622">
    <w:abstractNumId w:val="18"/>
  </w:num>
  <w:num w:numId="54" w16cid:durableId="942112480">
    <w:abstractNumId w:val="17"/>
  </w:num>
  <w:num w:numId="55" w16cid:durableId="2072339724">
    <w:abstractNumId w:val="33"/>
  </w:num>
  <w:num w:numId="56" w16cid:durableId="767115393">
    <w:abstractNumId w:val="39"/>
  </w:num>
  <w:num w:numId="57" w16cid:durableId="3141445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1C2"/>
    <w:rsid w:val="0000566A"/>
    <w:rsid w:val="00005B69"/>
    <w:rsid w:val="000062D5"/>
    <w:rsid w:val="00006AC6"/>
    <w:rsid w:val="00006B28"/>
    <w:rsid w:val="00007285"/>
    <w:rsid w:val="0000767E"/>
    <w:rsid w:val="0001103B"/>
    <w:rsid w:val="00011AFE"/>
    <w:rsid w:val="00013116"/>
    <w:rsid w:val="000132BB"/>
    <w:rsid w:val="00013B44"/>
    <w:rsid w:val="00014113"/>
    <w:rsid w:val="00015A3E"/>
    <w:rsid w:val="00016311"/>
    <w:rsid w:val="000170FA"/>
    <w:rsid w:val="00020D24"/>
    <w:rsid w:val="00020D9A"/>
    <w:rsid w:val="00020E89"/>
    <w:rsid w:val="00021E30"/>
    <w:rsid w:val="000233B1"/>
    <w:rsid w:val="00023C46"/>
    <w:rsid w:val="00023CD1"/>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36F71"/>
    <w:rsid w:val="000417B6"/>
    <w:rsid w:val="00041B41"/>
    <w:rsid w:val="000422A9"/>
    <w:rsid w:val="00042E56"/>
    <w:rsid w:val="0004373C"/>
    <w:rsid w:val="000438A7"/>
    <w:rsid w:val="00043B19"/>
    <w:rsid w:val="00043FCC"/>
    <w:rsid w:val="0004432D"/>
    <w:rsid w:val="000449CA"/>
    <w:rsid w:val="00044D96"/>
    <w:rsid w:val="00045A0A"/>
    <w:rsid w:val="00046560"/>
    <w:rsid w:val="0005098A"/>
    <w:rsid w:val="00050D91"/>
    <w:rsid w:val="00050FED"/>
    <w:rsid w:val="000512A2"/>
    <w:rsid w:val="0005161C"/>
    <w:rsid w:val="000536F1"/>
    <w:rsid w:val="00053DFD"/>
    <w:rsid w:val="00054AAD"/>
    <w:rsid w:val="00054BE0"/>
    <w:rsid w:val="00055826"/>
    <w:rsid w:val="00055AEF"/>
    <w:rsid w:val="00055FD5"/>
    <w:rsid w:val="00056419"/>
    <w:rsid w:val="000578D6"/>
    <w:rsid w:val="00057FE0"/>
    <w:rsid w:val="00060D64"/>
    <w:rsid w:val="00060EFE"/>
    <w:rsid w:val="00066590"/>
    <w:rsid w:val="00066666"/>
    <w:rsid w:val="000671A3"/>
    <w:rsid w:val="00067373"/>
    <w:rsid w:val="000678C6"/>
    <w:rsid w:val="00067E79"/>
    <w:rsid w:val="00071140"/>
    <w:rsid w:val="000712EE"/>
    <w:rsid w:val="000713A9"/>
    <w:rsid w:val="00071975"/>
    <w:rsid w:val="000723B0"/>
    <w:rsid w:val="0007291B"/>
    <w:rsid w:val="00072B4C"/>
    <w:rsid w:val="00072E6D"/>
    <w:rsid w:val="00075229"/>
    <w:rsid w:val="00076488"/>
    <w:rsid w:val="00077936"/>
    <w:rsid w:val="00080128"/>
    <w:rsid w:val="00081DF4"/>
    <w:rsid w:val="0008342F"/>
    <w:rsid w:val="00083576"/>
    <w:rsid w:val="00083A81"/>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BB6"/>
    <w:rsid w:val="000A3E4C"/>
    <w:rsid w:val="000A4119"/>
    <w:rsid w:val="000A47CB"/>
    <w:rsid w:val="000A4879"/>
    <w:rsid w:val="000A4A88"/>
    <w:rsid w:val="000A5187"/>
    <w:rsid w:val="000A54E4"/>
    <w:rsid w:val="000A579B"/>
    <w:rsid w:val="000B085C"/>
    <w:rsid w:val="000B1672"/>
    <w:rsid w:val="000B2A53"/>
    <w:rsid w:val="000B2CAD"/>
    <w:rsid w:val="000B3708"/>
    <w:rsid w:val="000B59C6"/>
    <w:rsid w:val="000B7AAA"/>
    <w:rsid w:val="000C00F4"/>
    <w:rsid w:val="000C0D3E"/>
    <w:rsid w:val="000C1206"/>
    <w:rsid w:val="000C2ACB"/>
    <w:rsid w:val="000C6829"/>
    <w:rsid w:val="000C6BA5"/>
    <w:rsid w:val="000C7296"/>
    <w:rsid w:val="000D053A"/>
    <w:rsid w:val="000D19D2"/>
    <w:rsid w:val="000D31D3"/>
    <w:rsid w:val="000D3D3B"/>
    <w:rsid w:val="000D479C"/>
    <w:rsid w:val="000D53DD"/>
    <w:rsid w:val="000D5811"/>
    <w:rsid w:val="000D5BAD"/>
    <w:rsid w:val="000D61BD"/>
    <w:rsid w:val="000D706B"/>
    <w:rsid w:val="000D7599"/>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6C99"/>
    <w:rsid w:val="001075ED"/>
    <w:rsid w:val="001078E1"/>
    <w:rsid w:val="001108E5"/>
    <w:rsid w:val="001113F4"/>
    <w:rsid w:val="00111470"/>
    <w:rsid w:val="00111EBE"/>
    <w:rsid w:val="001123CB"/>
    <w:rsid w:val="0011293E"/>
    <w:rsid w:val="00113243"/>
    <w:rsid w:val="00113C79"/>
    <w:rsid w:val="00114665"/>
    <w:rsid w:val="001151E8"/>
    <w:rsid w:val="00115396"/>
    <w:rsid w:val="001158E6"/>
    <w:rsid w:val="00116099"/>
    <w:rsid w:val="0011668D"/>
    <w:rsid w:val="00116932"/>
    <w:rsid w:val="0011697D"/>
    <w:rsid w:val="00116B90"/>
    <w:rsid w:val="001179D4"/>
    <w:rsid w:val="00120899"/>
    <w:rsid w:val="001219CD"/>
    <w:rsid w:val="00121C96"/>
    <w:rsid w:val="00121F25"/>
    <w:rsid w:val="00122498"/>
    <w:rsid w:val="001226C2"/>
    <w:rsid w:val="00122AB4"/>
    <w:rsid w:val="00122F54"/>
    <w:rsid w:val="00124C54"/>
    <w:rsid w:val="00124D2F"/>
    <w:rsid w:val="00125A2F"/>
    <w:rsid w:val="00125CFA"/>
    <w:rsid w:val="00126FCD"/>
    <w:rsid w:val="0012757A"/>
    <w:rsid w:val="00130EA6"/>
    <w:rsid w:val="00131CC8"/>
    <w:rsid w:val="001324EC"/>
    <w:rsid w:val="0013378E"/>
    <w:rsid w:val="001361EB"/>
    <w:rsid w:val="00136EF0"/>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2ACD"/>
    <w:rsid w:val="0015485C"/>
    <w:rsid w:val="00154AA4"/>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39C"/>
    <w:rsid w:val="00177640"/>
    <w:rsid w:val="00177667"/>
    <w:rsid w:val="00177873"/>
    <w:rsid w:val="001805E7"/>
    <w:rsid w:val="00180712"/>
    <w:rsid w:val="001818D9"/>
    <w:rsid w:val="00182339"/>
    <w:rsid w:val="00185D43"/>
    <w:rsid w:val="00186442"/>
    <w:rsid w:val="00187355"/>
    <w:rsid w:val="00187A75"/>
    <w:rsid w:val="00190FA3"/>
    <w:rsid w:val="00191A36"/>
    <w:rsid w:val="0019218F"/>
    <w:rsid w:val="001925A2"/>
    <w:rsid w:val="00192731"/>
    <w:rsid w:val="001927E8"/>
    <w:rsid w:val="00192854"/>
    <w:rsid w:val="00193ACF"/>
    <w:rsid w:val="0019472B"/>
    <w:rsid w:val="00194DE6"/>
    <w:rsid w:val="0019550F"/>
    <w:rsid w:val="00195983"/>
    <w:rsid w:val="00197770"/>
    <w:rsid w:val="001A024D"/>
    <w:rsid w:val="001A1FAA"/>
    <w:rsid w:val="001A23AF"/>
    <w:rsid w:val="001A3AF3"/>
    <w:rsid w:val="001A3C70"/>
    <w:rsid w:val="001A46A8"/>
    <w:rsid w:val="001A6E3A"/>
    <w:rsid w:val="001A6E4E"/>
    <w:rsid w:val="001A7A2A"/>
    <w:rsid w:val="001A7D05"/>
    <w:rsid w:val="001B0C49"/>
    <w:rsid w:val="001B1263"/>
    <w:rsid w:val="001B20B7"/>
    <w:rsid w:val="001B23CB"/>
    <w:rsid w:val="001B299D"/>
    <w:rsid w:val="001B2C04"/>
    <w:rsid w:val="001B3595"/>
    <w:rsid w:val="001B4B32"/>
    <w:rsid w:val="001B58DB"/>
    <w:rsid w:val="001C2227"/>
    <w:rsid w:val="001C2807"/>
    <w:rsid w:val="001C2BF6"/>
    <w:rsid w:val="001C32A9"/>
    <w:rsid w:val="001C3343"/>
    <w:rsid w:val="001C3C57"/>
    <w:rsid w:val="001C3CD9"/>
    <w:rsid w:val="001C5954"/>
    <w:rsid w:val="001C63F5"/>
    <w:rsid w:val="001C6F12"/>
    <w:rsid w:val="001D3758"/>
    <w:rsid w:val="001D3D0C"/>
    <w:rsid w:val="001D4534"/>
    <w:rsid w:val="001D4A23"/>
    <w:rsid w:val="001D7684"/>
    <w:rsid w:val="001E0432"/>
    <w:rsid w:val="001E2556"/>
    <w:rsid w:val="001E2B42"/>
    <w:rsid w:val="001E3137"/>
    <w:rsid w:val="001E387C"/>
    <w:rsid w:val="001E5F8C"/>
    <w:rsid w:val="001E61EF"/>
    <w:rsid w:val="001E6ABD"/>
    <w:rsid w:val="001E7B83"/>
    <w:rsid w:val="001F1085"/>
    <w:rsid w:val="001F19F3"/>
    <w:rsid w:val="001F2739"/>
    <w:rsid w:val="001F3592"/>
    <w:rsid w:val="001F49F5"/>
    <w:rsid w:val="001F4B9D"/>
    <w:rsid w:val="001F6C6B"/>
    <w:rsid w:val="001F7541"/>
    <w:rsid w:val="001F75B7"/>
    <w:rsid w:val="002003DC"/>
    <w:rsid w:val="00200616"/>
    <w:rsid w:val="00200C89"/>
    <w:rsid w:val="00201156"/>
    <w:rsid w:val="00201FAD"/>
    <w:rsid w:val="0020265F"/>
    <w:rsid w:val="00202B9E"/>
    <w:rsid w:val="002034B3"/>
    <w:rsid w:val="00203C00"/>
    <w:rsid w:val="00203C61"/>
    <w:rsid w:val="002049B3"/>
    <w:rsid w:val="002052DD"/>
    <w:rsid w:val="00206311"/>
    <w:rsid w:val="00206BAD"/>
    <w:rsid w:val="00207DC5"/>
    <w:rsid w:val="00210A6E"/>
    <w:rsid w:val="00211029"/>
    <w:rsid w:val="00212052"/>
    <w:rsid w:val="00212328"/>
    <w:rsid w:val="00213968"/>
    <w:rsid w:val="00215CCA"/>
    <w:rsid w:val="00216D39"/>
    <w:rsid w:val="00217073"/>
    <w:rsid w:val="00217191"/>
    <w:rsid w:val="00220FBC"/>
    <w:rsid w:val="002216CB"/>
    <w:rsid w:val="00221CE9"/>
    <w:rsid w:val="00222154"/>
    <w:rsid w:val="00222307"/>
    <w:rsid w:val="00222980"/>
    <w:rsid w:val="00223954"/>
    <w:rsid w:val="00223A1D"/>
    <w:rsid w:val="00223B2A"/>
    <w:rsid w:val="00223DD5"/>
    <w:rsid w:val="00225042"/>
    <w:rsid w:val="002251F6"/>
    <w:rsid w:val="00225725"/>
    <w:rsid w:val="00226D16"/>
    <w:rsid w:val="00227094"/>
    <w:rsid w:val="0023104F"/>
    <w:rsid w:val="00231CFA"/>
    <w:rsid w:val="00232497"/>
    <w:rsid w:val="00234129"/>
    <w:rsid w:val="00234C84"/>
    <w:rsid w:val="00236FCC"/>
    <w:rsid w:val="002371CB"/>
    <w:rsid w:val="00237268"/>
    <w:rsid w:val="00237788"/>
    <w:rsid w:val="00237D63"/>
    <w:rsid w:val="00237E75"/>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F54"/>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4959"/>
    <w:rsid w:val="00265AD0"/>
    <w:rsid w:val="0026691D"/>
    <w:rsid w:val="0026707E"/>
    <w:rsid w:val="0027341B"/>
    <w:rsid w:val="00273751"/>
    <w:rsid w:val="00275CD0"/>
    <w:rsid w:val="00275ED9"/>
    <w:rsid w:val="0027664C"/>
    <w:rsid w:val="00276E11"/>
    <w:rsid w:val="00277372"/>
    <w:rsid w:val="002809D9"/>
    <w:rsid w:val="00281B15"/>
    <w:rsid w:val="00282055"/>
    <w:rsid w:val="00282552"/>
    <w:rsid w:val="00282D01"/>
    <w:rsid w:val="00283548"/>
    <w:rsid w:val="00283588"/>
    <w:rsid w:val="0029031B"/>
    <w:rsid w:val="00290E41"/>
    <w:rsid w:val="00292114"/>
    <w:rsid w:val="002924C0"/>
    <w:rsid w:val="00292CB6"/>
    <w:rsid w:val="00292D51"/>
    <w:rsid w:val="00294ADD"/>
    <w:rsid w:val="00294BF5"/>
    <w:rsid w:val="0029506A"/>
    <w:rsid w:val="00295A05"/>
    <w:rsid w:val="00295E88"/>
    <w:rsid w:val="00296BC9"/>
    <w:rsid w:val="00297167"/>
    <w:rsid w:val="002979B5"/>
    <w:rsid w:val="00297D44"/>
    <w:rsid w:val="002A1628"/>
    <w:rsid w:val="002A2159"/>
    <w:rsid w:val="002A4EE0"/>
    <w:rsid w:val="002A7BA7"/>
    <w:rsid w:val="002A7E58"/>
    <w:rsid w:val="002B0235"/>
    <w:rsid w:val="002B0D11"/>
    <w:rsid w:val="002B136A"/>
    <w:rsid w:val="002B1458"/>
    <w:rsid w:val="002B1649"/>
    <w:rsid w:val="002B1D13"/>
    <w:rsid w:val="002B31B4"/>
    <w:rsid w:val="002B3BF2"/>
    <w:rsid w:val="002B4633"/>
    <w:rsid w:val="002B4E82"/>
    <w:rsid w:val="002B508E"/>
    <w:rsid w:val="002B50D8"/>
    <w:rsid w:val="002B5144"/>
    <w:rsid w:val="002B561C"/>
    <w:rsid w:val="002B5CAB"/>
    <w:rsid w:val="002B67EF"/>
    <w:rsid w:val="002B7A3C"/>
    <w:rsid w:val="002C01F6"/>
    <w:rsid w:val="002C231D"/>
    <w:rsid w:val="002C2C40"/>
    <w:rsid w:val="002C3A8A"/>
    <w:rsid w:val="002C3D7D"/>
    <w:rsid w:val="002C6BFC"/>
    <w:rsid w:val="002C6E77"/>
    <w:rsid w:val="002C6F9B"/>
    <w:rsid w:val="002C7DB2"/>
    <w:rsid w:val="002D06AB"/>
    <w:rsid w:val="002D0E1F"/>
    <w:rsid w:val="002D2511"/>
    <w:rsid w:val="002D35B0"/>
    <w:rsid w:val="002D3732"/>
    <w:rsid w:val="002D4DF5"/>
    <w:rsid w:val="002D6E83"/>
    <w:rsid w:val="002E203D"/>
    <w:rsid w:val="002E33F6"/>
    <w:rsid w:val="002E3605"/>
    <w:rsid w:val="002E39A7"/>
    <w:rsid w:val="002E3E4D"/>
    <w:rsid w:val="002E3F12"/>
    <w:rsid w:val="002E4186"/>
    <w:rsid w:val="002E4E2B"/>
    <w:rsid w:val="002E741B"/>
    <w:rsid w:val="002E7491"/>
    <w:rsid w:val="002F05A8"/>
    <w:rsid w:val="002F2189"/>
    <w:rsid w:val="002F35EA"/>
    <w:rsid w:val="002F54C6"/>
    <w:rsid w:val="002F5754"/>
    <w:rsid w:val="002F5C65"/>
    <w:rsid w:val="002F5E40"/>
    <w:rsid w:val="002F6A51"/>
    <w:rsid w:val="002F6C81"/>
    <w:rsid w:val="002F71AA"/>
    <w:rsid w:val="002F7A3B"/>
    <w:rsid w:val="00301137"/>
    <w:rsid w:val="00301441"/>
    <w:rsid w:val="00301591"/>
    <w:rsid w:val="003029EC"/>
    <w:rsid w:val="00302ECA"/>
    <w:rsid w:val="00302FBA"/>
    <w:rsid w:val="003037DB"/>
    <w:rsid w:val="0030400A"/>
    <w:rsid w:val="0030411E"/>
    <w:rsid w:val="00304460"/>
    <w:rsid w:val="003059CA"/>
    <w:rsid w:val="0030783D"/>
    <w:rsid w:val="003115A2"/>
    <w:rsid w:val="00311891"/>
    <w:rsid w:val="00311EF0"/>
    <w:rsid w:val="003124F6"/>
    <w:rsid w:val="003125C4"/>
    <w:rsid w:val="00312ACF"/>
    <w:rsid w:val="00312D22"/>
    <w:rsid w:val="00314F99"/>
    <w:rsid w:val="00315B79"/>
    <w:rsid w:val="003163B2"/>
    <w:rsid w:val="00316641"/>
    <w:rsid w:val="00316B5D"/>
    <w:rsid w:val="00320374"/>
    <w:rsid w:val="003205A1"/>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2FA2"/>
    <w:rsid w:val="00333872"/>
    <w:rsid w:val="00334906"/>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9F7"/>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5D13"/>
    <w:rsid w:val="003767C8"/>
    <w:rsid w:val="003773B5"/>
    <w:rsid w:val="003777A8"/>
    <w:rsid w:val="00380873"/>
    <w:rsid w:val="00380C21"/>
    <w:rsid w:val="00380D7C"/>
    <w:rsid w:val="00381670"/>
    <w:rsid w:val="00382A7C"/>
    <w:rsid w:val="00383926"/>
    <w:rsid w:val="003840D3"/>
    <w:rsid w:val="0038538C"/>
    <w:rsid w:val="0038579D"/>
    <w:rsid w:val="00385B10"/>
    <w:rsid w:val="00386CA0"/>
    <w:rsid w:val="003872BD"/>
    <w:rsid w:val="003876AC"/>
    <w:rsid w:val="00390CAC"/>
    <w:rsid w:val="003912B9"/>
    <w:rsid w:val="00391AFD"/>
    <w:rsid w:val="00392DA7"/>
    <w:rsid w:val="0039431E"/>
    <w:rsid w:val="003946E5"/>
    <w:rsid w:val="003970E4"/>
    <w:rsid w:val="003977FC"/>
    <w:rsid w:val="003A0BE4"/>
    <w:rsid w:val="003A0E68"/>
    <w:rsid w:val="003A18E4"/>
    <w:rsid w:val="003A2187"/>
    <w:rsid w:val="003A2C06"/>
    <w:rsid w:val="003A3148"/>
    <w:rsid w:val="003A40E2"/>
    <w:rsid w:val="003A56B4"/>
    <w:rsid w:val="003A5D26"/>
    <w:rsid w:val="003A6523"/>
    <w:rsid w:val="003A7209"/>
    <w:rsid w:val="003A7B87"/>
    <w:rsid w:val="003A7D02"/>
    <w:rsid w:val="003B1DC7"/>
    <w:rsid w:val="003B2C26"/>
    <w:rsid w:val="003B32DF"/>
    <w:rsid w:val="003B40B5"/>
    <w:rsid w:val="003B433C"/>
    <w:rsid w:val="003B4BDE"/>
    <w:rsid w:val="003B56A5"/>
    <w:rsid w:val="003B6887"/>
    <w:rsid w:val="003B6B21"/>
    <w:rsid w:val="003B7761"/>
    <w:rsid w:val="003C168E"/>
    <w:rsid w:val="003C3090"/>
    <w:rsid w:val="003C3465"/>
    <w:rsid w:val="003C3A9C"/>
    <w:rsid w:val="003C45DC"/>
    <w:rsid w:val="003C49A6"/>
    <w:rsid w:val="003C4A60"/>
    <w:rsid w:val="003C4C6A"/>
    <w:rsid w:val="003C4D64"/>
    <w:rsid w:val="003C4E8B"/>
    <w:rsid w:val="003C5D39"/>
    <w:rsid w:val="003C5E53"/>
    <w:rsid w:val="003C65D1"/>
    <w:rsid w:val="003C7139"/>
    <w:rsid w:val="003C7CD6"/>
    <w:rsid w:val="003D029C"/>
    <w:rsid w:val="003D158E"/>
    <w:rsid w:val="003D28DF"/>
    <w:rsid w:val="003D2ACF"/>
    <w:rsid w:val="003D2ED2"/>
    <w:rsid w:val="003D508F"/>
    <w:rsid w:val="003D5979"/>
    <w:rsid w:val="003D5C97"/>
    <w:rsid w:val="003D62A7"/>
    <w:rsid w:val="003D699C"/>
    <w:rsid w:val="003D770E"/>
    <w:rsid w:val="003E29F8"/>
    <w:rsid w:val="003E3D89"/>
    <w:rsid w:val="003E3F5A"/>
    <w:rsid w:val="003E660E"/>
    <w:rsid w:val="003E6791"/>
    <w:rsid w:val="003F28B8"/>
    <w:rsid w:val="003F3459"/>
    <w:rsid w:val="003F546C"/>
    <w:rsid w:val="003F550B"/>
    <w:rsid w:val="003F6496"/>
    <w:rsid w:val="003F68DB"/>
    <w:rsid w:val="004002C1"/>
    <w:rsid w:val="004018B0"/>
    <w:rsid w:val="00401B15"/>
    <w:rsid w:val="0040218A"/>
    <w:rsid w:val="00402DFF"/>
    <w:rsid w:val="004037E2"/>
    <w:rsid w:val="004039CA"/>
    <w:rsid w:val="00404554"/>
    <w:rsid w:val="004050BC"/>
    <w:rsid w:val="00405EB0"/>
    <w:rsid w:val="004067B8"/>
    <w:rsid w:val="00410AAD"/>
    <w:rsid w:val="004111E4"/>
    <w:rsid w:val="00411697"/>
    <w:rsid w:val="0041178A"/>
    <w:rsid w:val="0041178D"/>
    <w:rsid w:val="00411897"/>
    <w:rsid w:val="00411E0C"/>
    <w:rsid w:val="00413029"/>
    <w:rsid w:val="0041398C"/>
    <w:rsid w:val="00413D01"/>
    <w:rsid w:val="00413E5D"/>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2"/>
    <w:rsid w:val="004304A5"/>
    <w:rsid w:val="00430D83"/>
    <w:rsid w:val="00430F6B"/>
    <w:rsid w:val="004329BC"/>
    <w:rsid w:val="00433A3C"/>
    <w:rsid w:val="00433CCD"/>
    <w:rsid w:val="00433FB5"/>
    <w:rsid w:val="00434512"/>
    <w:rsid w:val="00434BCF"/>
    <w:rsid w:val="00434CB2"/>
    <w:rsid w:val="004355AA"/>
    <w:rsid w:val="0043631E"/>
    <w:rsid w:val="00437BBD"/>
    <w:rsid w:val="00437F75"/>
    <w:rsid w:val="004406DB"/>
    <w:rsid w:val="00444499"/>
    <w:rsid w:val="00444A48"/>
    <w:rsid w:val="00444FB8"/>
    <w:rsid w:val="004455C6"/>
    <w:rsid w:val="004471E6"/>
    <w:rsid w:val="004475A6"/>
    <w:rsid w:val="00447684"/>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1A9"/>
    <w:rsid w:val="0046182A"/>
    <w:rsid w:val="004632D0"/>
    <w:rsid w:val="004640B9"/>
    <w:rsid w:val="00464B6A"/>
    <w:rsid w:val="00466526"/>
    <w:rsid w:val="00466963"/>
    <w:rsid w:val="0046729F"/>
    <w:rsid w:val="00467CCD"/>
    <w:rsid w:val="00470CC4"/>
    <w:rsid w:val="004710A4"/>
    <w:rsid w:val="0047164F"/>
    <w:rsid w:val="0047257D"/>
    <w:rsid w:val="004727C6"/>
    <w:rsid w:val="004732AB"/>
    <w:rsid w:val="004732D6"/>
    <w:rsid w:val="0047477A"/>
    <w:rsid w:val="00474A7F"/>
    <w:rsid w:val="00480AE1"/>
    <w:rsid w:val="00480E59"/>
    <w:rsid w:val="00482762"/>
    <w:rsid w:val="00482F0E"/>
    <w:rsid w:val="0048340A"/>
    <w:rsid w:val="00483460"/>
    <w:rsid w:val="00484189"/>
    <w:rsid w:val="00484A2E"/>
    <w:rsid w:val="00487420"/>
    <w:rsid w:val="004878FD"/>
    <w:rsid w:val="004903CC"/>
    <w:rsid w:val="00491604"/>
    <w:rsid w:val="00496A29"/>
    <w:rsid w:val="00497B0B"/>
    <w:rsid w:val="004A1C1E"/>
    <w:rsid w:val="004A2D1D"/>
    <w:rsid w:val="004A3478"/>
    <w:rsid w:val="004A3B54"/>
    <w:rsid w:val="004A3FDF"/>
    <w:rsid w:val="004A4306"/>
    <w:rsid w:val="004A4319"/>
    <w:rsid w:val="004A4F5E"/>
    <w:rsid w:val="004A5E10"/>
    <w:rsid w:val="004A6621"/>
    <w:rsid w:val="004A6BA6"/>
    <w:rsid w:val="004B05F2"/>
    <w:rsid w:val="004B0DFF"/>
    <w:rsid w:val="004B113A"/>
    <w:rsid w:val="004B3E71"/>
    <w:rsid w:val="004B5DF9"/>
    <w:rsid w:val="004B5F59"/>
    <w:rsid w:val="004B6671"/>
    <w:rsid w:val="004B6B25"/>
    <w:rsid w:val="004B6FC0"/>
    <w:rsid w:val="004C092A"/>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389C"/>
    <w:rsid w:val="004F41B6"/>
    <w:rsid w:val="0050132C"/>
    <w:rsid w:val="005017EC"/>
    <w:rsid w:val="00501C1B"/>
    <w:rsid w:val="00501CDD"/>
    <w:rsid w:val="00502939"/>
    <w:rsid w:val="00503844"/>
    <w:rsid w:val="00505859"/>
    <w:rsid w:val="005059F3"/>
    <w:rsid w:val="00506727"/>
    <w:rsid w:val="005068F4"/>
    <w:rsid w:val="0050739A"/>
    <w:rsid w:val="005076BC"/>
    <w:rsid w:val="005078AC"/>
    <w:rsid w:val="005078C4"/>
    <w:rsid w:val="00507ACB"/>
    <w:rsid w:val="00507BCD"/>
    <w:rsid w:val="00507D13"/>
    <w:rsid w:val="00510495"/>
    <w:rsid w:val="005105B5"/>
    <w:rsid w:val="00511300"/>
    <w:rsid w:val="00511D2C"/>
    <w:rsid w:val="005138A7"/>
    <w:rsid w:val="00513912"/>
    <w:rsid w:val="00514512"/>
    <w:rsid w:val="00516207"/>
    <w:rsid w:val="0051751D"/>
    <w:rsid w:val="00517A2D"/>
    <w:rsid w:val="00523BBE"/>
    <w:rsid w:val="00524B00"/>
    <w:rsid w:val="005259A7"/>
    <w:rsid w:val="0052632D"/>
    <w:rsid w:val="0052740E"/>
    <w:rsid w:val="00527AB5"/>
    <w:rsid w:val="00530212"/>
    <w:rsid w:val="005319EF"/>
    <w:rsid w:val="00531C8D"/>
    <w:rsid w:val="005339DD"/>
    <w:rsid w:val="00533D62"/>
    <w:rsid w:val="0053416E"/>
    <w:rsid w:val="0053584E"/>
    <w:rsid w:val="00535AF9"/>
    <w:rsid w:val="005375B1"/>
    <w:rsid w:val="00541161"/>
    <w:rsid w:val="005416F7"/>
    <w:rsid w:val="00541C43"/>
    <w:rsid w:val="00541E8F"/>
    <w:rsid w:val="00542E96"/>
    <w:rsid w:val="00543030"/>
    <w:rsid w:val="005437D4"/>
    <w:rsid w:val="0054571A"/>
    <w:rsid w:val="00545963"/>
    <w:rsid w:val="00545C3E"/>
    <w:rsid w:val="005502C7"/>
    <w:rsid w:val="00550C24"/>
    <w:rsid w:val="005513C5"/>
    <w:rsid w:val="005523FA"/>
    <w:rsid w:val="0055304F"/>
    <w:rsid w:val="0055466D"/>
    <w:rsid w:val="0055647A"/>
    <w:rsid w:val="00560062"/>
    <w:rsid w:val="0056128A"/>
    <w:rsid w:val="00561620"/>
    <w:rsid w:val="00561EA8"/>
    <w:rsid w:val="005642CA"/>
    <w:rsid w:val="00564ED7"/>
    <w:rsid w:val="0056540A"/>
    <w:rsid w:val="00566025"/>
    <w:rsid w:val="00566485"/>
    <w:rsid w:val="005710EE"/>
    <w:rsid w:val="00571378"/>
    <w:rsid w:val="00571EE3"/>
    <w:rsid w:val="00572306"/>
    <w:rsid w:val="00572E9A"/>
    <w:rsid w:val="00573255"/>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F6A"/>
    <w:rsid w:val="00585555"/>
    <w:rsid w:val="0058695A"/>
    <w:rsid w:val="00591784"/>
    <w:rsid w:val="0059181D"/>
    <w:rsid w:val="00592109"/>
    <w:rsid w:val="0059254A"/>
    <w:rsid w:val="00592F6D"/>
    <w:rsid w:val="00593FD0"/>
    <w:rsid w:val="00594904"/>
    <w:rsid w:val="00594908"/>
    <w:rsid w:val="00595374"/>
    <w:rsid w:val="0059579E"/>
    <w:rsid w:val="00595AE7"/>
    <w:rsid w:val="005A0013"/>
    <w:rsid w:val="005A0C97"/>
    <w:rsid w:val="005A117C"/>
    <w:rsid w:val="005A3D85"/>
    <w:rsid w:val="005A4EBE"/>
    <w:rsid w:val="005A512E"/>
    <w:rsid w:val="005A64F5"/>
    <w:rsid w:val="005A6B7A"/>
    <w:rsid w:val="005A6D9E"/>
    <w:rsid w:val="005B08DF"/>
    <w:rsid w:val="005B1F02"/>
    <w:rsid w:val="005B2781"/>
    <w:rsid w:val="005B3095"/>
    <w:rsid w:val="005B4119"/>
    <w:rsid w:val="005B4E2D"/>
    <w:rsid w:val="005B648E"/>
    <w:rsid w:val="005B69B5"/>
    <w:rsid w:val="005B77AC"/>
    <w:rsid w:val="005B7E61"/>
    <w:rsid w:val="005C04BC"/>
    <w:rsid w:val="005C0E10"/>
    <w:rsid w:val="005C1900"/>
    <w:rsid w:val="005C2CDB"/>
    <w:rsid w:val="005C31AC"/>
    <w:rsid w:val="005C3445"/>
    <w:rsid w:val="005C4EB6"/>
    <w:rsid w:val="005C5274"/>
    <w:rsid w:val="005C53E3"/>
    <w:rsid w:val="005C5FFF"/>
    <w:rsid w:val="005C6880"/>
    <w:rsid w:val="005C723A"/>
    <w:rsid w:val="005C7B5A"/>
    <w:rsid w:val="005D0C8C"/>
    <w:rsid w:val="005D3382"/>
    <w:rsid w:val="005D466D"/>
    <w:rsid w:val="005D56CB"/>
    <w:rsid w:val="005D6366"/>
    <w:rsid w:val="005D64AC"/>
    <w:rsid w:val="005D69D8"/>
    <w:rsid w:val="005D6AA7"/>
    <w:rsid w:val="005E36EA"/>
    <w:rsid w:val="005E3976"/>
    <w:rsid w:val="005E5855"/>
    <w:rsid w:val="005E5E98"/>
    <w:rsid w:val="005F0811"/>
    <w:rsid w:val="005F44D5"/>
    <w:rsid w:val="005F5D73"/>
    <w:rsid w:val="005F6C9C"/>
    <w:rsid w:val="005F7B2E"/>
    <w:rsid w:val="00600041"/>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14E"/>
    <w:rsid w:val="006154C6"/>
    <w:rsid w:val="0061636A"/>
    <w:rsid w:val="00616889"/>
    <w:rsid w:val="00620211"/>
    <w:rsid w:val="0062145E"/>
    <w:rsid w:val="00623E64"/>
    <w:rsid w:val="00624535"/>
    <w:rsid w:val="006247CF"/>
    <w:rsid w:val="00624811"/>
    <w:rsid w:val="00624B79"/>
    <w:rsid w:val="006252D8"/>
    <w:rsid w:val="00625B57"/>
    <w:rsid w:val="00625CB8"/>
    <w:rsid w:val="00626238"/>
    <w:rsid w:val="00630013"/>
    <w:rsid w:val="0063014C"/>
    <w:rsid w:val="00631290"/>
    <w:rsid w:val="00631678"/>
    <w:rsid w:val="00631707"/>
    <w:rsid w:val="006319AD"/>
    <w:rsid w:val="00632999"/>
    <w:rsid w:val="00632C2E"/>
    <w:rsid w:val="00632F7F"/>
    <w:rsid w:val="00633E95"/>
    <w:rsid w:val="00635EFE"/>
    <w:rsid w:val="00636C30"/>
    <w:rsid w:val="006376F1"/>
    <w:rsid w:val="00637B04"/>
    <w:rsid w:val="00637E75"/>
    <w:rsid w:val="006423D8"/>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2FCB"/>
    <w:rsid w:val="00663305"/>
    <w:rsid w:val="00663651"/>
    <w:rsid w:val="00663F64"/>
    <w:rsid w:val="006651AC"/>
    <w:rsid w:val="00667A7D"/>
    <w:rsid w:val="00667DA3"/>
    <w:rsid w:val="00667FE6"/>
    <w:rsid w:val="00670802"/>
    <w:rsid w:val="00672E01"/>
    <w:rsid w:val="00674225"/>
    <w:rsid w:val="00675314"/>
    <w:rsid w:val="00675442"/>
    <w:rsid w:val="006755AB"/>
    <w:rsid w:val="00675933"/>
    <w:rsid w:val="00677B50"/>
    <w:rsid w:val="00680502"/>
    <w:rsid w:val="00680A0C"/>
    <w:rsid w:val="006812E4"/>
    <w:rsid w:val="0068284A"/>
    <w:rsid w:val="00683357"/>
    <w:rsid w:val="0068364C"/>
    <w:rsid w:val="006837A3"/>
    <w:rsid w:val="00683C67"/>
    <w:rsid w:val="0068508A"/>
    <w:rsid w:val="0068522F"/>
    <w:rsid w:val="0068614A"/>
    <w:rsid w:val="0068676A"/>
    <w:rsid w:val="006867C1"/>
    <w:rsid w:val="00687394"/>
    <w:rsid w:val="0068740B"/>
    <w:rsid w:val="006903BB"/>
    <w:rsid w:val="00691DC5"/>
    <w:rsid w:val="0069253A"/>
    <w:rsid w:val="00692823"/>
    <w:rsid w:val="0069283E"/>
    <w:rsid w:val="006929BD"/>
    <w:rsid w:val="006929C7"/>
    <w:rsid w:val="00693312"/>
    <w:rsid w:val="00693522"/>
    <w:rsid w:val="006940D9"/>
    <w:rsid w:val="006942DA"/>
    <w:rsid w:val="00694332"/>
    <w:rsid w:val="0069477C"/>
    <w:rsid w:val="00694A5C"/>
    <w:rsid w:val="00694A7A"/>
    <w:rsid w:val="00694E8E"/>
    <w:rsid w:val="00695098"/>
    <w:rsid w:val="00695276"/>
    <w:rsid w:val="006955EF"/>
    <w:rsid w:val="00696323"/>
    <w:rsid w:val="00697E6A"/>
    <w:rsid w:val="006A2146"/>
    <w:rsid w:val="006A309D"/>
    <w:rsid w:val="006A33AE"/>
    <w:rsid w:val="006A3DCF"/>
    <w:rsid w:val="006A3E16"/>
    <w:rsid w:val="006A4447"/>
    <w:rsid w:val="006A446E"/>
    <w:rsid w:val="006A5137"/>
    <w:rsid w:val="006B0575"/>
    <w:rsid w:val="006B0B37"/>
    <w:rsid w:val="006B120F"/>
    <w:rsid w:val="006B26CE"/>
    <w:rsid w:val="006B2C80"/>
    <w:rsid w:val="006B47E1"/>
    <w:rsid w:val="006B5414"/>
    <w:rsid w:val="006B6FFF"/>
    <w:rsid w:val="006B7C99"/>
    <w:rsid w:val="006C0669"/>
    <w:rsid w:val="006C0ABC"/>
    <w:rsid w:val="006C0FC8"/>
    <w:rsid w:val="006C3757"/>
    <w:rsid w:val="006C3CE1"/>
    <w:rsid w:val="006C49CC"/>
    <w:rsid w:val="006C53A3"/>
    <w:rsid w:val="006C5881"/>
    <w:rsid w:val="006C5FFA"/>
    <w:rsid w:val="006C6265"/>
    <w:rsid w:val="006C69AD"/>
    <w:rsid w:val="006C7C5E"/>
    <w:rsid w:val="006C7C7F"/>
    <w:rsid w:val="006D00E6"/>
    <w:rsid w:val="006D02D8"/>
    <w:rsid w:val="006D143D"/>
    <w:rsid w:val="006D2009"/>
    <w:rsid w:val="006D21F6"/>
    <w:rsid w:val="006D398A"/>
    <w:rsid w:val="006D3ACE"/>
    <w:rsid w:val="006D3C5C"/>
    <w:rsid w:val="006D4DC8"/>
    <w:rsid w:val="006D5500"/>
    <w:rsid w:val="006D5DAC"/>
    <w:rsid w:val="006D7378"/>
    <w:rsid w:val="006D7699"/>
    <w:rsid w:val="006E0A3E"/>
    <w:rsid w:val="006E2030"/>
    <w:rsid w:val="006E3885"/>
    <w:rsid w:val="006E42CD"/>
    <w:rsid w:val="006E4F13"/>
    <w:rsid w:val="006E536A"/>
    <w:rsid w:val="006E66EA"/>
    <w:rsid w:val="006E690E"/>
    <w:rsid w:val="006E7FAA"/>
    <w:rsid w:val="006F19D6"/>
    <w:rsid w:val="006F25F0"/>
    <w:rsid w:val="006F55BB"/>
    <w:rsid w:val="006F58D9"/>
    <w:rsid w:val="006F643E"/>
    <w:rsid w:val="006F69B7"/>
    <w:rsid w:val="006F76AA"/>
    <w:rsid w:val="006F7A09"/>
    <w:rsid w:val="006F7B0C"/>
    <w:rsid w:val="00701F78"/>
    <w:rsid w:val="0070288F"/>
    <w:rsid w:val="00702A9D"/>
    <w:rsid w:val="00702E72"/>
    <w:rsid w:val="00703A3C"/>
    <w:rsid w:val="00703D9D"/>
    <w:rsid w:val="007040F7"/>
    <w:rsid w:val="00706812"/>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07D4"/>
    <w:rsid w:val="00721133"/>
    <w:rsid w:val="0072287F"/>
    <w:rsid w:val="00725360"/>
    <w:rsid w:val="007304DC"/>
    <w:rsid w:val="0073271C"/>
    <w:rsid w:val="00732B13"/>
    <w:rsid w:val="00733386"/>
    <w:rsid w:val="0073492D"/>
    <w:rsid w:val="007352BD"/>
    <w:rsid w:val="007367E7"/>
    <w:rsid w:val="007376E5"/>
    <w:rsid w:val="00740287"/>
    <w:rsid w:val="00740537"/>
    <w:rsid w:val="007408F9"/>
    <w:rsid w:val="00740A0A"/>
    <w:rsid w:val="0074106D"/>
    <w:rsid w:val="00741908"/>
    <w:rsid w:val="00744943"/>
    <w:rsid w:val="0074553F"/>
    <w:rsid w:val="0075020A"/>
    <w:rsid w:val="00750EFD"/>
    <w:rsid w:val="00751C59"/>
    <w:rsid w:val="007523FB"/>
    <w:rsid w:val="0075251B"/>
    <w:rsid w:val="00753CFF"/>
    <w:rsid w:val="00754B00"/>
    <w:rsid w:val="007552DC"/>
    <w:rsid w:val="0075604E"/>
    <w:rsid w:val="007567C1"/>
    <w:rsid w:val="007601AF"/>
    <w:rsid w:val="00761936"/>
    <w:rsid w:val="00762A7B"/>
    <w:rsid w:val="00762E17"/>
    <w:rsid w:val="00763726"/>
    <w:rsid w:val="00763C10"/>
    <w:rsid w:val="00764945"/>
    <w:rsid w:val="007651A1"/>
    <w:rsid w:val="00765607"/>
    <w:rsid w:val="00765A50"/>
    <w:rsid w:val="007661E0"/>
    <w:rsid w:val="00766555"/>
    <w:rsid w:val="00766CEF"/>
    <w:rsid w:val="007674F6"/>
    <w:rsid w:val="007676BF"/>
    <w:rsid w:val="00770373"/>
    <w:rsid w:val="00770A0A"/>
    <w:rsid w:val="00771E27"/>
    <w:rsid w:val="00772FA2"/>
    <w:rsid w:val="007737B0"/>
    <w:rsid w:val="00773CF0"/>
    <w:rsid w:val="007750C6"/>
    <w:rsid w:val="00775F87"/>
    <w:rsid w:val="00776C55"/>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B84"/>
    <w:rsid w:val="00791AFF"/>
    <w:rsid w:val="0079256C"/>
    <w:rsid w:val="00792CD4"/>
    <w:rsid w:val="00793316"/>
    <w:rsid w:val="00794B75"/>
    <w:rsid w:val="00794C1D"/>
    <w:rsid w:val="0079594F"/>
    <w:rsid w:val="00795A99"/>
    <w:rsid w:val="00796291"/>
    <w:rsid w:val="007A07C6"/>
    <w:rsid w:val="007A0E60"/>
    <w:rsid w:val="007A18C7"/>
    <w:rsid w:val="007A2AA2"/>
    <w:rsid w:val="007A5562"/>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4345"/>
    <w:rsid w:val="007C4C54"/>
    <w:rsid w:val="007C5249"/>
    <w:rsid w:val="007C59F1"/>
    <w:rsid w:val="007C663C"/>
    <w:rsid w:val="007C6F13"/>
    <w:rsid w:val="007D0304"/>
    <w:rsid w:val="007D2194"/>
    <w:rsid w:val="007D3852"/>
    <w:rsid w:val="007D5D69"/>
    <w:rsid w:val="007E0F42"/>
    <w:rsid w:val="007E1155"/>
    <w:rsid w:val="007E1924"/>
    <w:rsid w:val="007E2EE1"/>
    <w:rsid w:val="007E3A46"/>
    <w:rsid w:val="007E5397"/>
    <w:rsid w:val="007E5762"/>
    <w:rsid w:val="007E63FF"/>
    <w:rsid w:val="007E66BF"/>
    <w:rsid w:val="007E69DC"/>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059C1"/>
    <w:rsid w:val="00805F99"/>
    <w:rsid w:val="008103DE"/>
    <w:rsid w:val="00812D0D"/>
    <w:rsid w:val="00812E95"/>
    <w:rsid w:val="00813272"/>
    <w:rsid w:val="00813916"/>
    <w:rsid w:val="0081500C"/>
    <w:rsid w:val="00815931"/>
    <w:rsid w:val="008164D6"/>
    <w:rsid w:val="00816D49"/>
    <w:rsid w:val="00816EE3"/>
    <w:rsid w:val="00817040"/>
    <w:rsid w:val="008205C9"/>
    <w:rsid w:val="00821036"/>
    <w:rsid w:val="0082108C"/>
    <w:rsid w:val="00821D63"/>
    <w:rsid w:val="00822400"/>
    <w:rsid w:val="00822D30"/>
    <w:rsid w:val="00823E25"/>
    <w:rsid w:val="00826D16"/>
    <w:rsid w:val="0083080F"/>
    <w:rsid w:val="00830972"/>
    <w:rsid w:val="00831422"/>
    <w:rsid w:val="008325BB"/>
    <w:rsid w:val="00832A5A"/>
    <w:rsid w:val="00833444"/>
    <w:rsid w:val="008334C6"/>
    <w:rsid w:val="008338C0"/>
    <w:rsid w:val="00833D0C"/>
    <w:rsid w:val="00835C12"/>
    <w:rsid w:val="0083640E"/>
    <w:rsid w:val="00836729"/>
    <w:rsid w:val="00836A63"/>
    <w:rsid w:val="00836CE7"/>
    <w:rsid w:val="00840C76"/>
    <w:rsid w:val="008415CE"/>
    <w:rsid w:val="00841E81"/>
    <w:rsid w:val="008426AD"/>
    <w:rsid w:val="00842885"/>
    <w:rsid w:val="00842E74"/>
    <w:rsid w:val="00843967"/>
    <w:rsid w:val="00843AC9"/>
    <w:rsid w:val="00844765"/>
    <w:rsid w:val="008450DA"/>
    <w:rsid w:val="00845B6C"/>
    <w:rsid w:val="0084621B"/>
    <w:rsid w:val="00846547"/>
    <w:rsid w:val="008471E9"/>
    <w:rsid w:val="008472B4"/>
    <w:rsid w:val="00847C20"/>
    <w:rsid w:val="008533D4"/>
    <w:rsid w:val="00857221"/>
    <w:rsid w:val="008607F5"/>
    <w:rsid w:val="008612D9"/>
    <w:rsid w:val="00861C23"/>
    <w:rsid w:val="00862B9B"/>
    <w:rsid w:val="00862CC5"/>
    <w:rsid w:val="0086312D"/>
    <w:rsid w:val="008634B5"/>
    <w:rsid w:val="00863D5D"/>
    <w:rsid w:val="00863F42"/>
    <w:rsid w:val="00864327"/>
    <w:rsid w:val="008646E9"/>
    <w:rsid w:val="00864B29"/>
    <w:rsid w:val="0086555C"/>
    <w:rsid w:val="00865758"/>
    <w:rsid w:val="00867AB5"/>
    <w:rsid w:val="00867B71"/>
    <w:rsid w:val="008702DD"/>
    <w:rsid w:val="00872FE8"/>
    <w:rsid w:val="008738DE"/>
    <w:rsid w:val="008740D8"/>
    <w:rsid w:val="00874459"/>
    <w:rsid w:val="0087485A"/>
    <w:rsid w:val="00874DE9"/>
    <w:rsid w:val="00875830"/>
    <w:rsid w:val="00876393"/>
    <w:rsid w:val="008768BA"/>
    <w:rsid w:val="00877672"/>
    <w:rsid w:val="00880EF0"/>
    <w:rsid w:val="00882121"/>
    <w:rsid w:val="008826EB"/>
    <w:rsid w:val="00882C83"/>
    <w:rsid w:val="00883CA4"/>
    <w:rsid w:val="008842F2"/>
    <w:rsid w:val="008848BD"/>
    <w:rsid w:val="00885717"/>
    <w:rsid w:val="0088610E"/>
    <w:rsid w:val="00887364"/>
    <w:rsid w:val="0089107C"/>
    <w:rsid w:val="0089114C"/>
    <w:rsid w:val="00891F5C"/>
    <w:rsid w:val="00893EAE"/>
    <w:rsid w:val="00896373"/>
    <w:rsid w:val="0089725A"/>
    <w:rsid w:val="00897890"/>
    <w:rsid w:val="008A0034"/>
    <w:rsid w:val="008A07B3"/>
    <w:rsid w:val="008A0EB7"/>
    <w:rsid w:val="008A115C"/>
    <w:rsid w:val="008A2B53"/>
    <w:rsid w:val="008A2E87"/>
    <w:rsid w:val="008A4BA6"/>
    <w:rsid w:val="008A5938"/>
    <w:rsid w:val="008A6D86"/>
    <w:rsid w:val="008A7695"/>
    <w:rsid w:val="008A7BA2"/>
    <w:rsid w:val="008B1013"/>
    <w:rsid w:val="008B2D30"/>
    <w:rsid w:val="008B3EDF"/>
    <w:rsid w:val="008B485F"/>
    <w:rsid w:val="008B4A8E"/>
    <w:rsid w:val="008B4D4E"/>
    <w:rsid w:val="008B68FF"/>
    <w:rsid w:val="008B6DEE"/>
    <w:rsid w:val="008C0994"/>
    <w:rsid w:val="008C0D77"/>
    <w:rsid w:val="008C1AC0"/>
    <w:rsid w:val="008C23A1"/>
    <w:rsid w:val="008C2F00"/>
    <w:rsid w:val="008C3070"/>
    <w:rsid w:val="008C498E"/>
    <w:rsid w:val="008C6726"/>
    <w:rsid w:val="008C6779"/>
    <w:rsid w:val="008C6CA3"/>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36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FB7"/>
    <w:rsid w:val="00915A83"/>
    <w:rsid w:val="009177F5"/>
    <w:rsid w:val="0091796C"/>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B18"/>
    <w:rsid w:val="00937F17"/>
    <w:rsid w:val="0094095D"/>
    <w:rsid w:val="00941547"/>
    <w:rsid w:val="0094170D"/>
    <w:rsid w:val="00941870"/>
    <w:rsid w:val="00943496"/>
    <w:rsid w:val="009449B7"/>
    <w:rsid w:val="009465B9"/>
    <w:rsid w:val="00946DA2"/>
    <w:rsid w:val="00947022"/>
    <w:rsid w:val="0095014D"/>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01FE"/>
    <w:rsid w:val="00971F29"/>
    <w:rsid w:val="009724C8"/>
    <w:rsid w:val="0097272C"/>
    <w:rsid w:val="00973396"/>
    <w:rsid w:val="0097351B"/>
    <w:rsid w:val="009765A6"/>
    <w:rsid w:val="0097698B"/>
    <w:rsid w:val="00977BDC"/>
    <w:rsid w:val="00980924"/>
    <w:rsid w:val="009812F5"/>
    <w:rsid w:val="00982564"/>
    <w:rsid w:val="00982C74"/>
    <w:rsid w:val="00983469"/>
    <w:rsid w:val="00983AD2"/>
    <w:rsid w:val="00983C4C"/>
    <w:rsid w:val="0098581D"/>
    <w:rsid w:val="00987F3B"/>
    <w:rsid w:val="00990499"/>
    <w:rsid w:val="00990B5B"/>
    <w:rsid w:val="00990C73"/>
    <w:rsid w:val="009912BD"/>
    <w:rsid w:val="00991CFF"/>
    <w:rsid w:val="00992A2F"/>
    <w:rsid w:val="00992FC1"/>
    <w:rsid w:val="00993D33"/>
    <w:rsid w:val="00994993"/>
    <w:rsid w:val="009951D3"/>
    <w:rsid w:val="00995B89"/>
    <w:rsid w:val="00997AC3"/>
    <w:rsid w:val="00997FEF"/>
    <w:rsid w:val="009A1836"/>
    <w:rsid w:val="009A1B70"/>
    <w:rsid w:val="009A4402"/>
    <w:rsid w:val="009A5B19"/>
    <w:rsid w:val="009A68AB"/>
    <w:rsid w:val="009A697C"/>
    <w:rsid w:val="009B10F0"/>
    <w:rsid w:val="009B3A2D"/>
    <w:rsid w:val="009B45C2"/>
    <w:rsid w:val="009B471D"/>
    <w:rsid w:val="009B4AA7"/>
    <w:rsid w:val="009B4C25"/>
    <w:rsid w:val="009B5520"/>
    <w:rsid w:val="009B6112"/>
    <w:rsid w:val="009B62B0"/>
    <w:rsid w:val="009C04A6"/>
    <w:rsid w:val="009C057E"/>
    <w:rsid w:val="009C06E6"/>
    <w:rsid w:val="009C1FD2"/>
    <w:rsid w:val="009C3687"/>
    <w:rsid w:val="009C3C35"/>
    <w:rsid w:val="009C5D5F"/>
    <w:rsid w:val="009C71D7"/>
    <w:rsid w:val="009D122F"/>
    <w:rsid w:val="009D14A8"/>
    <w:rsid w:val="009D2C21"/>
    <w:rsid w:val="009D399C"/>
    <w:rsid w:val="009D400B"/>
    <w:rsid w:val="009D6251"/>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D4B"/>
    <w:rsid w:val="009F4291"/>
    <w:rsid w:val="009F462E"/>
    <w:rsid w:val="009F50DF"/>
    <w:rsid w:val="009F5B01"/>
    <w:rsid w:val="009F6844"/>
    <w:rsid w:val="009F7010"/>
    <w:rsid w:val="009F7CA2"/>
    <w:rsid w:val="00A000FB"/>
    <w:rsid w:val="00A00F2C"/>
    <w:rsid w:val="00A01F40"/>
    <w:rsid w:val="00A04240"/>
    <w:rsid w:val="00A046AD"/>
    <w:rsid w:val="00A06399"/>
    <w:rsid w:val="00A07109"/>
    <w:rsid w:val="00A07D0D"/>
    <w:rsid w:val="00A10F29"/>
    <w:rsid w:val="00A10F70"/>
    <w:rsid w:val="00A110CD"/>
    <w:rsid w:val="00A11C37"/>
    <w:rsid w:val="00A14988"/>
    <w:rsid w:val="00A1513F"/>
    <w:rsid w:val="00A15E53"/>
    <w:rsid w:val="00A16BEC"/>
    <w:rsid w:val="00A17784"/>
    <w:rsid w:val="00A20DD7"/>
    <w:rsid w:val="00A227C3"/>
    <w:rsid w:val="00A2353C"/>
    <w:rsid w:val="00A23838"/>
    <w:rsid w:val="00A252A3"/>
    <w:rsid w:val="00A25AFB"/>
    <w:rsid w:val="00A25F77"/>
    <w:rsid w:val="00A26583"/>
    <w:rsid w:val="00A26722"/>
    <w:rsid w:val="00A273F5"/>
    <w:rsid w:val="00A27BCE"/>
    <w:rsid w:val="00A31E29"/>
    <w:rsid w:val="00A323BF"/>
    <w:rsid w:val="00A3285B"/>
    <w:rsid w:val="00A333D5"/>
    <w:rsid w:val="00A347F1"/>
    <w:rsid w:val="00A34963"/>
    <w:rsid w:val="00A35C4B"/>
    <w:rsid w:val="00A35E4C"/>
    <w:rsid w:val="00A377E5"/>
    <w:rsid w:val="00A37D0F"/>
    <w:rsid w:val="00A40EE8"/>
    <w:rsid w:val="00A412EF"/>
    <w:rsid w:val="00A41661"/>
    <w:rsid w:val="00A41BA7"/>
    <w:rsid w:val="00A420CD"/>
    <w:rsid w:val="00A423B6"/>
    <w:rsid w:val="00A42945"/>
    <w:rsid w:val="00A42FCD"/>
    <w:rsid w:val="00A432EC"/>
    <w:rsid w:val="00A43931"/>
    <w:rsid w:val="00A44C08"/>
    <w:rsid w:val="00A456D5"/>
    <w:rsid w:val="00A467F7"/>
    <w:rsid w:val="00A468E2"/>
    <w:rsid w:val="00A46F1E"/>
    <w:rsid w:val="00A473B8"/>
    <w:rsid w:val="00A47934"/>
    <w:rsid w:val="00A52CBC"/>
    <w:rsid w:val="00A545DC"/>
    <w:rsid w:val="00A56843"/>
    <w:rsid w:val="00A56F00"/>
    <w:rsid w:val="00A57A38"/>
    <w:rsid w:val="00A610A6"/>
    <w:rsid w:val="00A623C6"/>
    <w:rsid w:val="00A63E8F"/>
    <w:rsid w:val="00A6425A"/>
    <w:rsid w:val="00A64F86"/>
    <w:rsid w:val="00A65249"/>
    <w:rsid w:val="00A65431"/>
    <w:rsid w:val="00A65C5C"/>
    <w:rsid w:val="00A65F5F"/>
    <w:rsid w:val="00A66C71"/>
    <w:rsid w:val="00A66ED0"/>
    <w:rsid w:val="00A70D59"/>
    <w:rsid w:val="00A71C4A"/>
    <w:rsid w:val="00A71F72"/>
    <w:rsid w:val="00A7283F"/>
    <w:rsid w:val="00A72AF8"/>
    <w:rsid w:val="00A73888"/>
    <w:rsid w:val="00A74BA2"/>
    <w:rsid w:val="00A74FFA"/>
    <w:rsid w:val="00A751C6"/>
    <w:rsid w:val="00A770E0"/>
    <w:rsid w:val="00A77850"/>
    <w:rsid w:val="00A808F0"/>
    <w:rsid w:val="00A80F0D"/>
    <w:rsid w:val="00A817DB"/>
    <w:rsid w:val="00A819CF"/>
    <w:rsid w:val="00A82440"/>
    <w:rsid w:val="00A84391"/>
    <w:rsid w:val="00A86071"/>
    <w:rsid w:val="00A8708D"/>
    <w:rsid w:val="00A876FF"/>
    <w:rsid w:val="00A87EFA"/>
    <w:rsid w:val="00A91621"/>
    <w:rsid w:val="00A9204D"/>
    <w:rsid w:val="00A923E0"/>
    <w:rsid w:val="00A92BEA"/>
    <w:rsid w:val="00A9499D"/>
    <w:rsid w:val="00A9500D"/>
    <w:rsid w:val="00A95816"/>
    <w:rsid w:val="00A95BB4"/>
    <w:rsid w:val="00A95D4B"/>
    <w:rsid w:val="00A95E04"/>
    <w:rsid w:val="00AA0718"/>
    <w:rsid w:val="00AA160E"/>
    <w:rsid w:val="00AA1B21"/>
    <w:rsid w:val="00AA2717"/>
    <w:rsid w:val="00AA2CFE"/>
    <w:rsid w:val="00AA3837"/>
    <w:rsid w:val="00AA3CBB"/>
    <w:rsid w:val="00AA7172"/>
    <w:rsid w:val="00AA74F8"/>
    <w:rsid w:val="00AB0191"/>
    <w:rsid w:val="00AB2166"/>
    <w:rsid w:val="00AB2E2F"/>
    <w:rsid w:val="00AB35A8"/>
    <w:rsid w:val="00AB56C8"/>
    <w:rsid w:val="00AB5D12"/>
    <w:rsid w:val="00AB60A8"/>
    <w:rsid w:val="00AB66E0"/>
    <w:rsid w:val="00AB6A6A"/>
    <w:rsid w:val="00AB6F95"/>
    <w:rsid w:val="00AB6FCC"/>
    <w:rsid w:val="00AB73DA"/>
    <w:rsid w:val="00AC35DB"/>
    <w:rsid w:val="00AC3B10"/>
    <w:rsid w:val="00AC545A"/>
    <w:rsid w:val="00AC5819"/>
    <w:rsid w:val="00AC6907"/>
    <w:rsid w:val="00AC71AC"/>
    <w:rsid w:val="00AC737C"/>
    <w:rsid w:val="00AC7965"/>
    <w:rsid w:val="00AC7EDF"/>
    <w:rsid w:val="00AD094D"/>
    <w:rsid w:val="00AD0D50"/>
    <w:rsid w:val="00AD382D"/>
    <w:rsid w:val="00AD5BAB"/>
    <w:rsid w:val="00AD6800"/>
    <w:rsid w:val="00AD7C9B"/>
    <w:rsid w:val="00AE4746"/>
    <w:rsid w:val="00AE4D7D"/>
    <w:rsid w:val="00AE519A"/>
    <w:rsid w:val="00AE56D6"/>
    <w:rsid w:val="00AE73CF"/>
    <w:rsid w:val="00AE7736"/>
    <w:rsid w:val="00AF14FC"/>
    <w:rsid w:val="00AF190E"/>
    <w:rsid w:val="00AF1BAC"/>
    <w:rsid w:val="00AF3749"/>
    <w:rsid w:val="00AF728D"/>
    <w:rsid w:val="00AF7367"/>
    <w:rsid w:val="00AF73AA"/>
    <w:rsid w:val="00B0061B"/>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594"/>
    <w:rsid w:val="00B17D00"/>
    <w:rsid w:val="00B216BD"/>
    <w:rsid w:val="00B2181E"/>
    <w:rsid w:val="00B21B4C"/>
    <w:rsid w:val="00B21FAF"/>
    <w:rsid w:val="00B226B1"/>
    <w:rsid w:val="00B240C9"/>
    <w:rsid w:val="00B24EAA"/>
    <w:rsid w:val="00B2541F"/>
    <w:rsid w:val="00B25B73"/>
    <w:rsid w:val="00B2628F"/>
    <w:rsid w:val="00B26B6A"/>
    <w:rsid w:val="00B26DBC"/>
    <w:rsid w:val="00B27491"/>
    <w:rsid w:val="00B30737"/>
    <w:rsid w:val="00B3118E"/>
    <w:rsid w:val="00B32D52"/>
    <w:rsid w:val="00B336FE"/>
    <w:rsid w:val="00B3393C"/>
    <w:rsid w:val="00B34226"/>
    <w:rsid w:val="00B34A26"/>
    <w:rsid w:val="00B34C1B"/>
    <w:rsid w:val="00B35C42"/>
    <w:rsid w:val="00B3675B"/>
    <w:rsid w:val="00B371D6"/>
    <w:rsid w:val="00B37CE6"/>
    <w:rsid w:val="00B40D42"/>
    <w:rsid w:val="00B40F84"/>
    <w:rsid w:val="00B415FC"/>
    <w:rsid w:val="00B41A30"/>
    <w:rsid w:val="00B41BA8"/>
    <w:rsid w:val="00B42230"/>
    <w:rsid w:val="00B42AD2"/>
    <w:rsid w:val="00B4340B"/>
    <w:rsid w:val="00B4408B"/>
    <w:rsid w:val="00B44AB5"/>
    <w:rsid w:val="00B45B1D"/>
    <w:rsid w:val="00B45CDC"/>
    <w:rsid w:val="00B4697D"/>
    <w:rsid w:val="00B47F8C"/>
    <w:rsid w:val="00B5498C"/>
    <w:rsid w:val="00B5530F"/>
    <w:rsid w:val="00B555A4"/>
    <w:rsid w:val="00B55914"/>
    <w:rsid w:val="00B5761A"/>
    <w:rsid w:val="00B6102C"/>
    <w:rsid w:val="00B6145D"/>
    <w:rsid w:val="00B61F03"/>
    <w:rsid w:val="00B61F41"/>
    <w:rsid w:val="00B62F6B"/>
    <w:rsid w:val="00B64B16"/>
    <w:rsid w:val="00B65342"/>
    <w:rsid w:val="00B65B01"/>
    <w:rsid w:val="00B65F1A"/>
    <w:rsid w:val="00B6665E"/>
    <w:rsid w:val="00B66A52"/>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B11"/>
    <w:rsid w:val="00BA31C7"/>
    <w:rsid w:val="00BA3A8C"/>
    <w:rsid w:val="00BA4543"/>
    <w:rsid w:val="00BA4ABA"/>
    <w:rsid w:val="00BA4B11"/>
    <w:rsid w:val="00BA4B7C"/>
    <w:rsid w:val="00BA50BB"/>
    <w:rsid w:val="00BA5A25"/>
    <w:rsid w:val="00BA71C5"/>
    <w:rsid w:val="00BB0B54"/>
    <w:rsid w:val="00BB157F"/>
    <w:rsid w:val="00BB52DF"/>
    <w:rsid w:val="00BB5378"/>
    <w:rsid w:val="00BB5BD8"/>
    <w:rsid w:val="00BB6EE0"/>
    <w:rsid w:val="00BB70CF"/>
    <w:rsid w:val="00BB7975"/>
    <w:rsid w:val="00BC028D"/>
    <w:rsid w:val="00BC0CCA"/>
    <w:rsid w:val="00BC2282"/>
    <w:rsid w:val="00BC2555"/>
    <w:rsid w:val="00BC282C"/>
    <w:rsid w:val="00BC391E"/>
    <w:rsid w:val="00BC4A24"/>
    <w:rsid w:val="00BC603D"/>
    <w:rsid w:val="00BC64EC"/>
    <w:rsid w:val="00BC72E2"/>
    <w:rsid w:val="00BC7F8C"/>
    <w:rsid w:val="00BD0737"/>
    <w:rsid w:val="00BD08C1"/>
    <w:rsid w:val="00BD1528"/>
    <w:rsid w:val="00BD1864"/>
    <w:rsid w:val="00BD2418"/>
    <w:rsid w:val="00BD31CF"/>
    <w:rsid w:val="00BD3EB9"/>
    <w:rsid w:val="00BD3F96"/>
    <w:rsid w:val="00BD4D08"/>
    <w:rsid w:val="00BD5427"/>
    <w:rsid w:val="00BD5934"/>
    <w:rsid w:val="00BD593C"/>
    <w:rsid w:val="00BD5DBE"/>
    <w:rsid w:val="00BD6815"/>
    <w:rsid w:val="00BD6CF8"/>
    <w:rsid w:val="00BD6F3A"/>
    <w:rsid w:val="00BD6F62"/>
    <w:rsid w:val="00BD7D0A"/>
    <w:rsid w:val="00BD7D5A"/>
    <w:rsid w:val="00BD7FD8"/>
    <w:rsid w:val="00BE0DB0"/>
    <w:rsid w:val="00BE0EF2"/>
    <w:rsid w:val="00BE1216"/>
    <w:rsid w:val="00BE2350"/>
    <w:rsid w:val="00BE29F5"/>
    <w:rsid w:val="00BE2E4D"/>
    <w:rsid w:val="00BE2F50"/>
    <w:rsid w:val="00BE34CF"/>
    <w:rsid w:val="00BE37A6"/>
    <w:rsid w:val="00BE4901"/>
    <w:rsid w:val="00BE49F7"/>
    <w:rsid w:val="00BE4C84"/>
    <w:rsid w:val="00BE77CB"/>
    <w:rsid w:val="00BF0455"/>
    <w:rsid w:val="00BF06D3"/>
    <w:rsid w:val="00BF0A6E"/>
    <w:rsid w:val="00BF18E5"/>
    <w:rsid w:val="00BF32C4"/>
    <w:rsid w:val="00BF3524"/>
    <w:rsid w:val="00BF3AE2"/>
    <w:rsid w:val="00BF3D16"/>
    <w:rsid w:val="00BF3EC4"/>
    <w:rsid w:val="00BF4D06"/>
    <w:rsid w:val="00BF50F0"/>
    <w:rsid w:val="00BF57CB"/>
    <w:rsid w:val="00BF5CC3"/>
    <w:rsid w:val="00BF5E85"/>
    <w:rsid w:val="00BF71F8"/>
    <w:rsid w:val="00BF7254"/>
    <w:rsid w:val="00BF7EFB"/>
    <w:rsid w:val="00BF7F97"/>
    <w:rsid w:val="00C02DCF"/>
    <w:rsid w:val="00C0307D"/>
    <w:rsid w:val="00C037EC"/>
    <w:rsid w:val="00C03855"/>
    <w:rsid w:val="00C04180"/>
    <w:rsid w:val="00C04862"/>
    <w:rsid w:val="00C065DE"/>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70D"/>
    <w:rsid w:val="00C209E5"/>
    <w:rsid w:val="00C20A09"/>
    <w:rsid w:val="00C2204B"/>
    <w:rsid w:val="00C22209"/>
    <w:rsid w:val="00C23632"/>
    <w:rsid w:val="00C23C2E"/>
    <w:rsid w:val="00C23C72"/>
    <w:rsid w:val="00C25AD4"/>
    <w:rsid w:val="00C26358"/>
    <w:rsid w:val="00C26B2A"/>
    <w:rsid w:val="00C27457"/>
    <w:rsid w:val="00C304E8"/>
    <w:rsid w:val="00C304FB"/>
    <w:rsid w:val="00C313CC"/>
    <w:rsid w:val="00C326B6"/>
    <w:rsid w:val="00C328B0"/>
    <w:rsid w:val="00C32F4D"/>
    <w:rsid w:val="00C33230"/>
    <w:rsid w:val="00C33FC5"/>
    <w:rsid w:val="00C35437"/>
    <w:rsid w:val="00C35BA6"/>
    <w:rsid w:val="00C35D90"/>
    <w:rsid w:val="00C35F98"/>
    <w:rsid w:val="00C36D0D"/>
    <w:rsid w:val="00C37120"/>
    <w:rsid w:val="00C409FB"/>
    <w:rsid w:val="00C41062"/>
    <w:rsid w:val="00C42A3F"/>
    <w:rsid w:val="00C433B9"/>
    <w:rsid w:val="00C45A71"/>
    <w:rsid w:val="00C45FCC"/>
    <w:rsid w:val="00C46465"/>
    <w:rsid w:val="00C476AF"/>
    <w:rsid w:val="00C5046A"/>
    <w:rsid w:val="00C520A6"/>
    <w:rsid w:val="00C5213C"/>
    <w:rsid w:val="00C52803"/>
    <w:rsid w:val="00C52EBA"/>
    <w:rsid w:val="00C535E9"/>
    <w:rsid w:val="00C5381F"/>
    <w:rsid w:val="00C544BA"/>
    <w:rsid w:val="00C561EA"/>
    <w:rsid w:val="00C563BE"/>
    <w:rsid w:val="00C5653B"/>
    <w:rsid w:val="00C56CC9"/>
    <w:rsid w:val="00C57555"/>
    <w:rsid w:val="00C57E40"/>
    <w:rsid w:val="00C614DA"/>
    <w:rsid w:val="00C6165F"/>
    <w:rsid w:val="00C61B3C"/>
    <w:rsid w:val="00C61EF0"/>
    <w:rsid w:val="00C62CF2"/>
    <w:rsid w:val="00C63798"/>
    <w:rsid w:val="00C64AB0"/>
    <w:rsid w:val="00C653C3"/>
    <w:rsid w:val="00C65430"/>
    <w:rsid w:val="00C66EA6"/>
    <w:rsid w:val="00C6729D"/>
    <w:rsid w:val="00C674F8"/>
    <w:rsid w:val="00C722F9"/>
    <w:rsid w:val="00C72C81"/>
    <w:rsid w:val="00C75A77"/>
    <w:rsid w:val="00C770F5"/>
    <w:rsid w:val="00C77541"/>
    <w:rsid w:val="00C77D8C"/>
    <w:rsid w:val="00C8055B"/>
    <w:rsid w:val="00C81737"/>
    <w:rsid w:val="00C81E5E"/>
    <w:rsid w:val="00C8266E"/>
    <w:rsid w:val="00C82CF4"/>
    <w:rsid w:val="00C82DEF"/>
    <w:rsid w:val="00C82FB0"/>
    <w:rsid w:val="00C84436"/>
    <w:rsid w:val="00C8591D"/>
    <w:rsid w:val="00C87050"/>
    <w:rsid w:val="00C87EA2"/>
    <w:rsid w:val="00C93015"/>
    <w:rsid w:val="00C9321A"/>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27E1"/>
    <w:rsid w:val="00CA3943"/>
    <w:rsid w:val="00CA44E5"/>
    <w:rsid w:val="00CA4E16"/>
    <w:rsid w:val="00CA4F92"/>
    <w:rsid w:val="00CA5313"/>
    <w:rsid w:val="00CA6191"/>
    <w:rsid w:val="00CA6A5A"/>
    <w:rsid w:val="00CA6CB1"/>
    <w:rsid w:val="00CB073F"/>
    <w:rsid w:val="00CB078E"/>
    <w:rsid w:val="00CB15C2"/>
    <w:rsid w:val="00CB179F"/>
    <w:rsid w:val="00CB248A"/>
    <w:rsid w:val="00CB24E8"/>
    <w:rsid w:val="00CB2D21"/>
    <w:rsid w:val="00CB4C77"/>
    <w:rsid w:val="00CB508C"/>
    <w:rsid w:val="00CB6572"/>
    <w:rsid w:val="00CB6F51"/>
    <w:rsid w:val="00CB7FB0"/>
    <w:rsid w:val="00CC0C92"/>
    <w:rsid w:val="00CC1473"/>
    <w:rsid w:val="00CC16CF"/>
    <w:rsid w:val="00CC36A2"/>
    <w:rsid w:val="00CC393C"/>
    <w:rsid w:val="00CC3C2B"/>
    <w:rsid w:val="00CC3F69"/>
    <w:rsid w:val="00CC4387"/>
    <w:rsid w:val="00CC44BA"/>
    <w:rsid w:val="00CC47B8"/>
    <w:rsid w:val="00CC5A83"/>
    <w:rsid w:val="00CC64EC"/>
    <w:rsid w:val="00CD018B"/>
    <w:rsid w:val="00CD02B6"/>
    <w:rsid w:val="00CD24F8"/>
    <w:rsid w:val="00CD6623"/>
    <w:rsid w:val="00CD6F19"/>
    <w:rsid w:val="00CE0D9F"/>
    <w:rsid w:val="00CE407C"/>
    <w:rsid w:val="00CF078E"/>
    <w:rsid w:val="00CF0D3D"/>
    <w:rsid w:val="00CF2158"/>
    <w:rsid w:val="00CF5A4E"/>
    <w:rsid w:val="00CF647F"/>
    <w:rsid w:val="00CF64AE"/>
    <w:rsid w:val="00CF6CC5"/>
    <w:rsid w:val="00D003A1"/>
    <w:rsid w:val="00D00743"/>
    <w:rsid w:val="00D00ADC"/>
    <w:rsid w:val="00D019F8"/>
    <w:rsid w:val="00D02A92"/>
    <w:rsid w:val="00D02BEA"/>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4A21"/>
    <w:rsid w:val="00D14E1B"/>
    <w:rsid w:val="00D155F2"/>
    <w:rsid w:val="00D15738"/>
    <w:rsid w:val="00D15A0D"/>
    <w:rsid w:val="00D15D2C"/>
    <w:rsid w:val="00D1660B"/>
    <w:rsid w:val="00D16745"/>
    <w:rsid w:val="00D172A2"/>
    <w:rsid w:val="00D17E26"/>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522"/>
    <w:rsid w:val="00D3379A"/>
    <w:rsid w:val="00D33C9C"/>
    <w:rsid w:val="00D34862"/>
    <w:rsid w:val="00D34D61"/>
    <w:rsid w:val="00D361A0"/>
    <w:rsid w:val="00D36833"/>
    <w:rsid w:val="00D36F01"/>
    <w:rsid w:val="00D37E00"/>
    <w:rsid w:val="00D37E15"/>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1317"/>
    <w:rsid w:val="00D61F84"/>
    <w:rsid w:val="00D62265"/>
    <w:rsid w:val="00D62461"/>
    <w:rsid w:val="00D629B9"/>
    <w:rsid w:val="00D6358F"/>
    <w:rsid w:val="00D64F22"/>
    <w:rsid w:val="00D665D1"/>
    <w:rsid w:val="00D666C6"/>
    <w:rsid w:val="00D703CC"/>
    <w:rsid w:val="00D717D7"/>
    <w:rsid w:val="00D726C0"/>
    <w:rsid w:val="00D73404"/>
    <w:rsid w:val="00D742E7"/>
    <w:rsid w:val="00D76C8C"/>
    <w:rsid w:val="00D77AD6"/>
    <w:rsid w:val="00D77D6E"/>
    <w:rsid w:val="00D8076C"/>
    <w:rsid w:val="00D80E61"/>
    <w:rsid w:val="00D81E1F"/>
    <w:rsid w:val="00D82555"/>
    <w:rsid w:val="00D831C9"/>
    <w:rsid w:val="00D83212"/>
    <w:rsid w:val="00D83FB7"/>
    <w:rsid w:val="00D840F7"/>
    <w:rsid w:val="00D85BCE"/>
    <w:rsid w:val="00D87322"/>
    <w:rsid w:val="00D87F5F"/>
    <w:rsid w:val="00D90A15"/>
    <w:rsid w:val="00D91418"/>
    <w:rsid w:val="00D92AA6"/>
    <w:rsid w:val="00D938EA"/>
    <w:rsid w:val="00D946D7"/>
    <w:rsid w:val="00D94A60"/>
    <w:rsid w:val="00D95356"/>
    <w:rsid w:val="00D978E4"/>
    <w:rsid w:val="00DA31A6"/>
    <w:rsid w:val="00DA3BF5"/>
    <w:rsid w:val="00DA45AB"/>
    <w:rsid w:val="00DA4691"/>
    <w:rsid w:val="00DA46AD"/>
    <w:rsid w:val="00DA4C96"/>
    <w:rsid w:val="00DA4ECF"/>
    <w:rsid w:val="00DA5162"/>
    <w:rsid w:val="00DA5874"/>
    <w:rsid w:val="00DA6202"/>
    <w:rsid w:val="00DA6B00"/>
    <w:rsid w:val="00DA7435"/>
    <w:rsid w:val="00DA7659"/>
    <w:rsid w:val="00DA7E20"/>
    <w:rsid w:val="00DB0830"/>
    <w:rsid w:val="00DB0D4E"/>
    <w:rsid w:val="00DB1F6F"/>
    <w:rsid w:val="00DB216C"/>
    <w:rsid w:val="00DB284C"/>
    <w:rsid w:val="00DB300B"/>
    <w:rsid w:val="00DB4958"/>
    <w:rsid w:val="00DB5505"/>
    <w:rsid w:val="00DB5545"/>
    <w:rsid w:val="00DB6B0C"/>
    <w:rsid w:val="00DB6B35"/>
    <w:rsid w:val="00DB70FE"/>
    <w:rsid w:val="00DC11F9"/>
    <w:rsid w:val="00DC1C9B"/>
    <w:rsid w:val="00DC2660"/>
    <w:rsid w:val="00DC2D5D"/>
    <w:rsid w:val="00DC33F2"/>
    <w:rsid w:val="00DC43E9"/>
    <w:rsid w:val="00DC4811"/>
    <w:rsid w:val="00DC496B"/>
    <w:rsid w:val="00DC4FFD"/>
    <w:rsid w:val="00DC57BC"/>
    <w:rsid w:val="00DC59C2"/>
    <w:rsid w:val="00DC78EB"/>
    <w:rsid w:val="00DC7D54"/>
    <w:rsid w:val="00DD11BB"/>
    <w:rsid w:val="00DD276C"/>
    <w:rsid w:val="00DD322C"/>
    <w:rsid w:val="00DD326F"/>
    <w:rsid w:val="00DD3C3B"/>
    <w:rsid w:val="00DD47D2"/>
    <w:rsid w:val="00DD595C"/>
    <w:rsid w:val="00DD6E63"/>
    <w:rsid w:val="00DD7F30"/>
    <w:rsid w:val="00DE048E"/>
    <w:rsid w:val="00DE0909"/>
    <w:rsid w:val="00DE0B36"/>
    <w:rsid w:val="00DE1048"/>
    <w:rsid w:val="00DE195C"/>
    <w:rsid w:val="00DE2325"/>
    <w:rsid w:val="00DE31C7"/>
    <w:rsid w:val="00DE3469"/>
    <w:rsid w:val="00DE3747"/>
    <w:rsid w:val="00DE3EAE"/>
    <w:rsid w:val="00DE43EC"/>
    <w:rsid w:val="00DE4805"/>
    <w:rsid w:val="00DF0719"/>
    <w:rsid w:val="00DF0E9A"/>
    <w:rsid w:val="00DF1059"/>
    <w:rsid w:val="00DF19A7"/>
    <w:rsid w:val="00DF30E1"/>
    <w:rsid w:val="00DF4617"/>
    <w:rsid w:val="00DF49D5"/>
    <w:rsid w:val="00DF4E25"/>
    <w:rsid w:val="00DF4F39"/>
    <w:rsid w:val="00DF509C"/>
    <w:rsid w:val="00DF6B3E"/>
    <w:rsid w:val="00DF6D67"/>
    <w:rsid w:val="00DF7C20"/>
    <w:rsid w:val="00E02337"/>
    <w:rsid w:val="00E023A6"/>
    <w:rsid w:val="00E0250E"/>
    <w:rsid w:val="00E0276E"/>
    <w:rsid w:val="00E044F8"/>
    <w:rsid w:val="00E04EE3"/>
    <w:rsid w:val="00E05511"/>
    <w:rsid w:val="00E06999"/>
    <w:rsid w:val="00E07E6A"/>
    <w:rsid w:val="00E11170"/>
    <w:rsid w:val="00E118B2"/>
    <w:rsid w:val="00E124D6"/>
    <w:rsid w:val="00E13DC7"/>
    <w:rsid w:val="00E16D8A"/>
    <w:rsid w:val="00E171E4"/>
    <w:rsid w:val="00E206DE"/>
    <w:rsid w:val="00E2084F"/>
    <w:rsid w:val="00E2098B"/>
    <w:rsid w:val="00E218D3"/>
    <w:rsid w:val="00E21ED5"/>
    <w:rsid w:val="00E22423"/>
    <w:rsid w:val="00E234D9"/>
    <w:rsid w:val="00E239FC"/>
    <w:rsid w:val="00E2428D"/>
    <w:rsid w:val="00E24514"/>
    <w:rsid w:val="00E24CF4"/>
    <w:rsid w:val="00E24D52"/>
    <w:rsid w:val="00E25275"/>
    <w:rsid w:val="00E2588F"/>
    <w:rsid w:val="00E264CC"/>
    <w:rsid w:val="00E273D5"/>
    <w:rsid w:val="00E30197"/>
    <w:rsid w:val="00E30E39"/>
    <w:rsid w:val="00E31AB4"/>
    <w:rsid w:val="00E31B51"/>
    <w:rsid w:val="00E31F7A"/>
    <w:rsid w:val="00E33B29"/>
    <w:rsid w:val="00E34C03"/>
    <w:rsid w:val="00E34E51"/>
    <w:rsid w:val="00E354D6"/>
    <w:rsid w:val="00E357A6"/>
    <w:rsid w:val="00E3700F"/>
    <w:rsid w:val="00E40304"/>
    <w:rsid w:val="00E40E1E"/>
    <w:rsid w:val="00E41138"/>
    <w:rsid w:val="00E4128D"/>
    <w:rsid w:val="00E412E3"/>
    <w:rsid w:val="00E41DA3"/>
    <w:rsid w:val="00E4219F"/>
    <w:rsid w:val="00E4298B"/>
    <w:rsid w:val="00E458AF"/>
    <w:rsid w:val="00E45A77"/>
    <w:rsid w:val="00E46E5C"/>
    <w:rsid w:val="00E508BB"/>
    <w:rsid w:val="00E50AFE"/>
    <w:rsid w:val="00E50BE1"/>
    <w:rsid w:val="00E52FB8"/>
    <w:rsid w:val="00E53030"/>
    <w:rsid w:val="00E53511"/>
    <w:rsid w:val="00E566FF"/>
    <w:rsid w:val="00E5768B"/>
    <w:rsid w:val="00E601E0"/>
    <w:rsid w:val="00E60820"/>
    <w:rsid w:val="00E60CDB"/>
    <w:rsid w:val="00E61FD1"/>
    <w:rsid w:val="00E633B7"/>
    <w:rsid w:val="00E633FE"/>
    <w:rsid w:val="00E637B0"/>
    <w:rsid w:val="00E642D9"/>
    <w:rsid w:val="00E6431E"/>
    <w:rsid w:val="00E66616"/>
    <w:rsid w:val="00E66A3E"/>
    <w:rsid w:val="00E66A89"/>
    <w:rsid w:val="00E6747C"/>
    <w:rsid w:val="00E702A7"/>
    <w:rsid w:val="00E70683"/>
    <w:rsid w:val="00E70FDF"/>
    <w:rsid w:val="00E71701"/>
    <w:rsid w:val="00E71C1F"/>
    <w:rsid w:val="00E72B6E"/>
    <w:rsid w:val="00E73C6B"/>
    <w:rsid w:val="00E73CB5"/>
    <w:rsid w:val="00E7577B"/>
    <w:rsid w:val="00E772A5"/>
    <w:rsid w:val="00E779A0"/>
    <w:rsid w:val="00E816B1"/>
    <w:rsid w:val="00E81AFE"/>
    <w:rsid w:val="00E81FFF"/>
    <w:rsid w:val="00E83404"/>
    <w:rsid w:val="00E8449D"/>
    <w:rsid w:val="00E84825"/>
    <w:rsid w:val="00E848F2"/>
    <w:rsid w:val="00E84C77"/>
    <w:rsid w:val="00E8583C"/>
    <w:rsid w:val="00E85E51"/>
    <w:rsid w:val="00E85F49"/>
    <w:rsid w:val="00E87833"/>
    <w:rsid w:val="00E87E81"/>
    <w:rsid w:val="00E92E72"/>
    <w:rsid w:val="00E932F1"/>
    <w:rsid w:val="00E93527"/>
    <w:rsid w:val="00E94206"/>
    <w:rsid w:val="00E94BD2"/>
    <w:rsid w:val="00E94C38"/>
    <w:rsid w:val="00E9535A"/>
    <w:rsid w:val="00E954E0"/>
    <w:rsid w:val="00E97641"/>
    <w:rsid w:val="00EA0311"/>
    <w:rsid w:val="00EA0C19"/>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2C15"/>
    <w:rsid w:val="00EB4969"/>
    <w:rsid w:val="00EB556A"/>
    <w:rsid w:val="00EB56C4"/>
    <w:rsid w:val="00EB63B7"/>
    <w:rsid w:val="00EB668C"/>
    <w:rsid w:val="00EB6829"/>
    <w:rsid w:val="00EB7AA7"/>
    <w:rsid w:val="00EC1BC8"/>
    <w:rsid w:val="00EC3D60"/>
    <w:rsid w:val="00EC4AF4"/>
    <w:rsid w:val="00EC4C98"/>
    <w:rsid w:val="00EC53B2"/>
    <w:rsid w:val="00EC5AFA"/>
    <w:rsid w:val="00EC5B64"/>
    <w:rsid w:val="00EC6686"/>
    <w:rsid w:val="00EC6B6D"/>
    <w:rsid w:val="00EC73FE"/>
    <w:rsid w:val="00EC7ACD"/>
    <w:rsid w:val="00EC7B17"/>
    <w:rsid w:val="00ED0DB2"/>
    <w:rsid w:val="00ED2123"/>
    <w:rsid w:val="00ED24F3"/>
    <w:rsid w:val="00ED2889"/>
    <w:rsid w:val="00ED30CF"/>
    <w:rsid w:val="00ED363E"/>
    <w:rsid w:val="00ED4D0D"/>
    <w:rsid w:val="00ED52A2"/>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7AE"/>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C41"/>
    <w:rsid w:val="00F30E1D"/>
    <w:rsid w:val="00F330E5"/>
    <w:rsid w:val="00F33DB5"/>
    <w:rsid w:val="00F34073"/>
    <w:rsid w:val="00F34AE2"/>
    <w:rsid w:val="00F34FAD"/>
    <w:rsid w:val="00F35DE9"/>
    <w:rsid w:val="00F3791D"/>
    <w:rsid w:val="00F42BD9"/>
    <w:rsid w:val="00F42ECB"/>
    <w:rsid w:val="00F430CB"/>
    <w:rsid w:val="00F4348F"/>
    <w:rsid w:val="00F44E9A"/>
    <w:rsid w:val="00F45B55"/>
    <w:rsid w:val="00F46606"/>
    <w:rsid w:val="00F46AD2"/>
    <w:rsid w:val="00F46AD7"/>
    <w:rsid w:val="00F473EB"/>
    <w:rsid w:val="00F475BA"/>
    <w:rsid w:val="00F515F5"/>
    <w:rsid w:val="00F51E9E"/>
    <w:rsid w:val="00F52747"/>
    <w:rsid w:val="00F52B8A"/>
    <w:rsid w:val="00F54B22"/>
    <w:rsid w:val="00F54F46"/>
    <w:rsid w:val="00F553A8"/>
    <w:rsid w:val="00F56270"/>
    <w:rsid w:val="00F567C0"/>
    <w:rsid w:val="00F56C67"/>
    <w:rsid w:val="00F57A09"/>
    <w:rsid w:val="00F57C45"/>
    <w:rsid w:val="00F60095"/>
    <w:rsid w:val="00F60781"/>
    <w:rsid w:val="00F607AB"/>
    <w:rsid w:val="00F62594"/>
    <w:rsid w:val="00F62CA9"/>
    <w:rsid w:val="00F62D39"/>
    <w:rsid w:val="00F63456"/>
    <w:rsid w:val="00F647D6"/>
    <w:rsid w:val="00F67950"/>
    <w:rsid w:val="00F72A83"/>
    <w:rsid w:val="00F72B2F"/>
    <w:rsid w:val="00F72BA3"/>
    <w:rsid w:val="00F741CF"/>
    <w:rsid w:val="00F748C6"/>
    <w:rsid w:val="00F756C8"/>
    <w:rsid w:val="00F75886"/>
    <w:rsid w:val="00F75ED8"/>
    <w:rsid w:val="00F766CD"/>
    <w:rsid w:val="00F77CE6"/>
    <w:rsid w:val="00F801A1"/>
    <w:rsid w:val="00F80AE5"/>
    <w:rsid w:val="00F81B8A"/>
    <w:rsid w:val="00F81F14"/>
    <w:rsid w:val="00F82B19"/>
    <w:rsid w:val="00F82D8D"/>
    <w:rsid w:val="00F83349"/>
    <w:rsid w:val="00F83461"/>
    <w:rsid w:val="00F8398C"/>
    <w:rsid w:val="00F8459B"/>
    <w:rsid w:val="00F8554C"/>
    <w:rsid w:val="00F90F83"/>
    <w:rsid w:val="00F91716"/>
    <w:rsid w:val="00F91C8C"/>
    <w:rsid w:val="00F91D09"/>
    <w:rsid w:val="00F9247A"/>
    <w:rsid w:val="00F92E97"/>
    <w:rsid w:val="00F94928"/>
    <w:rsid w:val="00F95B97"/>
    <w:rsid w:val="00F95C90"/>
    <w:rsid w:val="00F95F21"/>
    <w:rsid w:val="00F96F37"/>
    <w:rsid w:val="00FA00D6"/>
    <w:rsid w:val="00FA08AA"/>
    <w:rsid w:val="00FA092B"/>
    <w:rsid w:val="00FA159D"/>
    <w:rsid w:val="00FA238A"/>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45"/>
    <w:rsid w:val="00FC21D9"/>
    <w:rsid w:val="00FC2313"/>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943"/>
    <w:rsid w:val="00FF1A21"/>
    <w:rsid w:val="00FF1B35"/>
    <w:rsid w:val="00FF1D97"/>
    <w:rsid w:val="00FF260D"/>
    <w:rsid w:val="00FF3C29"/>
    <w:rsid w:val="00FF4481"/>
    <w:rsid w:val="00FF4BD6"/>
    <w:rsid w:val="12DEC82D"/>
    <w:rsid w:val="1AA15E5B"/>
    <w:rsid w:val="1ABAA7E3"/>
    <w:rsid w:val="1D1F6DCA"/>
    <w:rsid w:val="1FD0E0A4"/>
    <w:rsid w:val="2C5F8314"/>
    <w:rsid w:val="2F45D5D5"/>
    <w:rsid w:val="32DCFF90"/>
    <w:rsid w:val="386AE516"/>
    <w:rsid w:val="388D02A2"/>
    <w:rsid w:val="3B393635"/>
    <w:rsid w:val="42ABB643"/>
    <w:rsid w:val="45105159"/>
    <w:rsid w:val="488C75FE"/>
    <w:rsid w:val="4E49B363"/>
    <w:rsid w:val="50024A0B"/>
    <w:rsid w:val="541BD8BF"/>
    <w:rsid w:val="7D5480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4C63D961-8814-4031-A7F1-40D7DBA0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D8D"/>
    <w:rPr>
      <w:sz w:val="20"/>
    </w:rPr>
  </w:style>
  <w:style w:type="paragraph" w:styleId="Heading1">
    <w:name w:val="heading 1"/>
    <w:basedOn w:val="Normal"/>
    <w:next w:val="Normal"/>
    <w:link w:val="Heading1Char"/>
    <w:uiPriority w:val="9"/>
    <w:qFormat/>
    <w:rsid w:val="00EC4C98"/>
    <w:pPr>
      <w:keepNext/>
      <w:keepLines/>
      <w:numPr>
        <w:numId w:val="2"/>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Heading2">
    <w:name w:val="heading 2"/>
    <w:basedOn w:val="Normal"/>
    <w:next w:val="Normal"/>
    <w:link w:val="Heading2Char"/>
    <w:uiPriority w:val="9"/>
    <w:unhideWhenUsed/>
    <w:qFormat/>
    <w:rsid w:val="00EC4C98"/>
    <w:pPr>
      <w:keepNext/>
      <w:keepLines/>
      <w:numPr>
        <w:ilvl w:val="1"/>
        <w:numId w:val="2"/>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Heading3">
    <w:name w:val="heading 3"/>
    <w:basedOn w:val="Normal"/>
    <w:next w:val="Normal"/>
    <w:link w:val="Heading3Char"/>
    <w:uiPriority w:val="9"/>
    <w:unhideWhenUsed/>
    <w:qFormat/>
    <w:rsid w:val="00FB040F"/>
    <w:pPr>
      <w:keepNext/>
      <w:keepLines/>
      <w:numPr>
        <w:ilvl w:val="2"/>
        <w:numId w:val="2"/>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Heading4">
    <w:name w:val="heading 4"/>
    <w:basedOn w:val="Normal"/>
    <w:next w:val="Normal"/>
    <w:link w:val="Heading4Char"/>
    <w:uiPriority w:val="9"/>
    <w:unhideWhenUsed/>
    <w:qFormat/>
    <w:rsid w:val="00F60781"/>
    <w:pPr>
      <w:keepNext/>
      <w:keepLines/>
      <w:numPr>
        <w:ilvl w:val="3"/>
        <w:numId w:val="2"/>
      </w:numPr>
      <w:spacing w:before="120" w:after="120"/>
      <w:ind w:left="862" w:hanging="862"/>
      <w:outlineLvl w:val="3"/>
    </w:pPr>
    <w:rPr>
      <w:rFonts w:asciiTheme="majorHAnsi" w:eastAsiaTheme="majorEastAsia" w:hAnsiTheme="majorHAnsi" w:cstheme="majorBidi"/>
      <w:color w:val="002060"/>
    </w:rPr>
  </w:style>
  <w:style w:type="paragraph" w:styleId="Heading5">
    <w:name w:val="heading 5"/>
    <w:basedOn w:val="Normal"/>
    <w:next w:val="Normal"/>
    <w:link w:val="Heading5Char"/>
    <w:uiPriority w:val="9"/>
    <w:semiHidden/>
    <w:unhideWhenUsed/>
    <w:qFormat/>
    <w:rsid w:val="00DA7435"/>
    <w:pPr>
      <w:keepNext/>
      <w:keepLines/>
      <w:numPr>
        <w:ilvl w:val="4"/>
        <w:numId w:val="2"/>
      </w:numPr>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DA7435"/>
    <w:pPr>
      <w:keepNext/>
      <w:keepLines/>
      <w:numPr>
        <w:ilvl w:val="5"/>
        <w:numId w:val="2"/>
      </w:numPr>
      <w:spacing w:before="120" w:after="0"/>
      <w:outlineLvl w:val="5"/>
    </w:pPr>
    <w:rPr>
      <w:rFonts w:asciiTheme="majorHAnsi" w:eastAsiaTheme="majorEastAsia" w:hAnsiTheme="majorHAnsi" w:cstheme="majorBidi"/>
      <w:b/>
      <w:bCs/>
      <w:caps/>
      <w:color w:val="262626" w:themeColor="text1" w:themeTint="D9"/>
      <w:szCs w:val="20"/>
    </w:rPr>
  </w:style>
  <w:style w:type="paragraph" w:styleId="Heading7">
    <w:name w:val="heading 7"/>
    <w:basedOn w:val="Normal"/>
    <w:next w:val="Normal"/>
    <w:link w:val="Heading7Char"/>
    <w:uiPriority w:val="9"/>
    <w:semiHidden/>
    <w:unhideWhenUsed/>
    <w:qFormat/>
    <w:rsid w:val="00DA7435"/>
    <w:pPr>
      <w:keepNext/>
      <w:keepLines/>
      <w:numPr>
        <w:ilvl w:val="6"/>
        <w:numId w:val="2"/>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Heading8">
    <w:name w:val="heading 8"/>
    <w:basedOn w:val="Normal"/>
    <w:next w:val="Normal"/>
    <w:link w:val="Heading8Char"/>
    <w:uiPriority w:val="9"/>
    <w:semiHidden/>
    <w:unhideWhenUsed/>
    <w:qFormat/>
    <w:rsid w:val="00DA7435"/>
    <w:pPr>
      <w:keepNext/>
      <w:keepLines/>
      <w:numPr>
        <w:ilvl w:val="7"/>
        <w:numId w:val="2"/>
      </w:numPr>
      <w:spacing w:before="120" w:after="0"/>
      <w:outlineLvl w:val="7"/>
    </w:pPr>
    <w:rPr>
      <w:rFonts w:asciiTheme="majorHAnsi" w:eastAsiaTheme="majorEastAsia" w:hAnsiTheme="majorHAnsi" w:cstheme="majorBidi"/>
      <w:b/>
      <w:bCs/>
      <w:caps/>
      <w:color w:val="7F7F7F" w:themeColor="text1" w:themeTint="80"/>
      <w:szCs w:val="20"/>
    </w:rPr>
  </w:style>
  <w:style w:type="paragraph" w:styleId="Heading9">
    <w:name w:val="heading 9"/>
    <w:basedOn w:val="Normal"/>
    <w:next w:val="Normal"/>
    <w:link w:val="Heading9Char"/>
    <w:uiPriority w:val="9"/>
    <w:semiHidden/>
    <w:unhideWhenUsed/>
    <w:qFormat/>
    <w:rsid w:val="00DA7435"/>
    <w:pPr>
      <w:keepNext/>
      <w:keepLines/>
      <w:numPr>
        <w:ilvl w:val="8"/>
        <w:numId w:val="2"/>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w tekst,BulletC,lp1,Preambuła,CP-UC,CP-Punkty,Bullet List,List - bullets,Equipment,Bullet 1,List Paragraph Char Char,b1,Figure_name,Numbered Indented Text,List Paragraph11,Ref,Use Case List Paragraph Char,List_TIS,CW_Lista,Lista PR"/>
    <w:basedOn w:val="Normal"/>
    <w:link w:val="ListParagraphChar"/>
    <w:uiPriority w:val="34"/>
    <w:qFormat/>
    <w:rsid w:val="00E31AB4"/>
    <w:pPr>
      <w:ind w:left="720"/>
      <w:contextualSpacing/>
    </w:pPr>
  </w:style>
  <w:style w:type="character" w:customStyle="1" w:styleId="Heading1Char">
    <w:name w:val="Heading 1 Char"/>
    <w:basedOn w:val="DefaultParagraphFont"/>
    <w:link w:val="Heading1"/>
    <w:uiPriority w:val="9"/>
    <w:rsid w:val="00EC4C98"/>
    <w:rPr>
      <w:rFonts w:asciiTheme="majorHAnsi" w:eastAsiaTheme="majorEastAsia" w:hAnsiTheme="majorHAnsi" w:cstheme="majorBidi"/>
      <w:b/>
      <w:color w:val="1F3864" w:themeColor="accent1" w:themeShade="80"/>
      <w:sz w:val="28"/>
      <w:szCs w:val="36"/>
    </w:rPr>
  </w:style>
  <w:style w:type="character" w:customStyle="1" w:styleId="Heading2Char">
    <w:name w:val="Heading 2 Char"/>
    <w:basedOn w:val="DefaultParagraphFont"/>
    <w:link w:val="Heading2"/>
    <w:uiPriority w:val="9"/>
    <w:rsid w:val="00EC4C98"/>
    <w:rPr>
      <w:rFonts w:asciiTheme="majorHAnsi" w:eastAsiaTheme="majorEastAsia" w:hAnsiTheme="majorHAnsi" w:cstheme="majorBidi"/>
      <w:color w:val="1F3864" w:themeColor="accent1" w:themeShade="80"/>
      <w:sz w:val="24"/>
      <w:szCs w:val="28"/>
    </w:rPr>
  </w:style>
  <w:style w:type="character" w:customStyle="1" w:styleId="Heading3Char">
    <w:name w:val="Heading 3 Char"/>
    <w:basedOn w:val="DefaultParagraphFont"/>
    <w:link w:val="Heading3"/>
    <w:uiPriority w:val="9"/>
    <w:rsid w:val="00FB040F"/>
    <w:rPr>
      <w:rFonts w:asciiTheme="majorHAnsi" w:eastAsiaTheme="majorEastAsia" w:hAnsiTheme="majorHAnsi" w:cstheme="majorBidi"/>
      <w:color w:val="1F3864" w:themeColor="accent1" w:themeShade="80"/>
      <w:sz w:val="20"/>
      <w:szCs w:val="28"/>
    </w:rPr>
  </w:style>
  <w:style w:type="character" w:customStyle="1" w:styleId="Heading4Char">
    <w:name w:val="Heading 4 Char"/>
    <w:basedOn w:val="DefaultParagraphFont"/>
    <w:link w:val="Heading4"/>
    <w:uiPriority w:val="9"/>
    <w:rsid w:val="00F60781"/>
    <w:rPr>
      <w:rFonts w:asciiTheme="majorHAnsi" w:eastAsiaTheme="majorEastAsia" w:hAnsiTheme="majorHAnsi" w:cstheme="majorBidi"/>
      <w:color w:val="002060"/>
      <w:sz w:val="20"/>
    </w:rPr>
  </w:style>
  <w:style w:type="character" w:customStyle="1" w:styleId="Heading5Char">
    <w:name w:val="Heading 5 Char"/>
    <w:basedOn w:val="DefaultParagraphFont"/>
    <w:link w:val="Heading5"/>
    <w:uiPriority w:val="9"/>
    <w:semiHidden/>
    <w:rsid w:val="00DA7435"/>
    <w:rPr>
      <w:rFonts w:asciiTheme="majorHAnsi" w:eastAsiaTheme="majorEastAsia" w:hAnsiTheme="majorHAnsi" w:cstheme="majorBidi"/>
      <w:i/>
      <w:iCs/>
      <w:caps/>
      <w:sz w:val="20"/>
    </w:rPr>
  </w:style>
  <w:style w:type="character" w:customStyle="1" w:styleId="Heading6Char">
    <w:name w:val="Heading 6 Char"/>
    <w:basedOn w:val="DefaultParagraphFont"/>
    <w:link w:val="Heading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DA7435"/>
    <w:pPr>
      <w:spacing w:line="240" w:lineRule="auto"/>
    </w:pPr>
    <w:rPr>
      <w:b/>
      <w:bCs/>
      <w:smallCaps/>
      <w:color w:val="595959" w:themeColor="text1" w:themeTint="A6"/>
    </w:rPr>
  </w:style>
  <w:style w:type="paragraph" w:styleId="Title">
    <w:name w:val="Title"/>
    <w:basedOn w:val="Normal"/>
    <w:next w:val="Normal"/>
    <w:link w:val="TitleChar"/>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itleChar">
    <w:name w:val="Title Char"/>
    <w:basedOn w:val="DefaultParagraphFont"/>
    <w:link w:val="Title"/>
    <w:uiPriority w:val="10"/>
    <w:rsid w:val="00DA7435"/>
    <w:rPr>
      <w:rFonts w:asciiTheme="majorHAnsi" w:eastAsiaTheme="majorEastAsia" w:hAnsiTheme="majorHAnsi" w:cstheme="majorBidi"/>
      <w:color w:val="404040" w:themeColor="text1" w:themeTint="BF"/>
      <w:spacing w:val="-10"/>
      <w:sz w:val="72"/>
      <w:szCs w:val="72"/>
    </w:rPr>
  </w:style>
  <w:style w:type="paragraph" w:styleId="Subtitle">
    <w:name w:val="Subtitle"/>
    <w:basedOn w:val="Normal"/>
    <w:next w:val="Normal"/>
    <w:link w:val="SubtitleChar"/>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DA7435"/>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DA7435"/>
    <w:rPr>
      <w:b/>
      <w:bCs/>
    </w:rPr>
  </w:style>
  <w:style w:type="character" w:styleId="Emphasis">
    <w:name w:val="Emphasis"/>
    <w:basedOn w:val="DefaultParagraphFont"/>
    <w:uiPriority w:val="20"/>
    <w:qFormat/>
    <w:rsid w:val="00DA7435"/>
    <w:rPr>
      <w:i/>
      <w:iCs/>
    </w:rPr>
  </w:style>
  <w:style w:type="paragraph" w:styleId="NoSpacing">
    <w:name w:val="No Spacing"/>
    <w:uiPriority w:val="1"/>
    <w:qFormat/>
    <w:rsid w:val="00DA7435"/>
    <w:pPr>
      <w:spacing w:after="0" w:line="240" w:lineRule="auto"/>
    </w:pPr>
  </w:style>
  <w:style w:type="paragraph" w:styleId="Quote">
    <w:name w:val="Quote"/>
    <w:basedOn w:val="Normal"/>
    <w:next w:val="Normal"/>
    <w:link w:val="QuoteChar"/>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DA7435"/>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DA7435"/>
    <w:rPr>
      <w:color w:val="404040" w:themeColor="text1" w:themeTint="BF"/>
      <w:sz w:val="32"/>
      <w:szCs w:val="32"/>
    </w:rPr>
  </w:style>
  <w:style w:type="character" w:styleId="SubtleEmphasis">
    <w:name w:val="Subtle Emphasis"/>
    <w:basedOn w:val="DefaultParagraphFont"/>
    <w:uiPriority w:val="19"/>
    <w:qFormat/>
    <w:rsid w:val="00DA7435"/>
    <w:rPr>
      <w:i/>
      <w:iCs/>
      <w:color w:val="595959" w:themeColor="text1" w:themeTint="A6"/>
    </w:rPr>
  </w:style>
  <w:style w:type="character" w:styleId="IntenseEmphasis">
    <w:name w:val="Intense Emphasis"/>
    <w:basedOn w:val="DefaultParagraphFont"/>
    <w:uiPriority w:val="21"/>
    <w:qFormat/>
    <w:rsid w:val="00DA7435"/>
    <w:rPr>
      <w:b/>
      <w:bCs/>
      <w:i/>
      <w:iCs/>
    </w:rPr>
  </w:style>
  <w:style w:type="character" w:styleId="SubtleReference">
    <w:name w:val="Subtle Reference"/>
    <w:basedOn w:val="DefaultParagraphFont"/>
    <w:uiPriority w:val="31"/>
    <w:qFormat/>
    <w:rsid w:val="00DA743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A7435"/>
    <w:rPr>
      <w:b/>
      <w:bCs/>
      <w:caps w:val="0"/>
      <w:smallCaps/>
      <w:color w:val="auto"/>
      <w:spacing w:val="3"/>
      <w:u w:val="single"/>
    </w:rPr>
  </w:style>
  <w:style w:type="character" w:styleId="BookTitle">
    <w:name w:val="Book Title"/>
    <w:basedOn w:val="DefaultParagraphFont"/>
    <w:uiPriority w:val="33"/>
    <w:qFormat/>
    <w:rsid w:val="00DA7435"/>
    <w:rPr>
      <w:b/>
      <w:bCs/>
      <w:smallCaps/>
      <w:spacing w:val="7"/>
    </w:rPr>
  </w:style>
  <w:style w:type="paragraph" w:styleId="TOCHeading">
    <w:name w:val="TOC Heading"/>
    <w:basedOn w:val="Heading1"/>
    <w:next w:val="Normal"/>
    <w:uiPriority w:val="39"/>
    <w:semiHidden/>
    <w:unhideWhenUsed/>
    <w:qFormat/>
    <w:rsid w:val="00DA7435"/>
    <w:pPr>
      <w:outlineLvl w:val="9"/>
    </w:pPr>
  </w:style>
  <w:style w:type="character" w:customStyle="1" w:styleId="ListParagraphChar">
    <w:name w:val="List Paragraph Char"/>
    <w:aliases w:val="sw tekst Char,BulletC Char,lp1 Char,Preambuła Char,CP-UC Char,CP-Punkty Char,Bullet List Char,List - bullets Char,Equipment Char,Bullet 1 Char,List Paragraph Char Char Char,b1 Char,Figure_name Char,Numbered Indented Text Char"/>
    <w:link w:val="ListParagraph"/>
    <w:uiPriority w:val="34"/>
    <w:locked/>
    <w:rsid w:val="00EA7987"/>
  </w:style>
  <w:style w:type="character" w:styleId="Hyperlink">
    <w:name w:val="Hyperlink"/>
    <w:basedOn w:val="DefaultParagraphFont"/>
    <w:uiPriority w:val="99"/>
    <w:unhideWhenUsed/>
    <w:rsid w:val="00E171E4"/>
    <w:rPr>
      <w:color w:val="0563C1" w:themeColor="hyperlink"/>
      <w:u w:val="single"/>
    </w:rPr>
  </w:style>
  <w:style w:type="character" w:customStyle="1" w:styleId="Nierozpoznanawzmianka1">
    <w:name w:val="Nierozpoznana wzmianka1"/>
    <w:basedOn w:val="DefaultParagraphFont"/>
    <w:uiPriority w:val="99"/>
    <w:semiHidden/>
    <w:unhideWhenUsed/>
    <w:rsid w:val="00E171E4"/>
    <w:rPr>
      <w:color w:val="605E5C"/>
      <w:shd w:val="clear" w:color="auto" w:fill="E1DFDD"/>
    </w:rPr>
  </w:style>
  <w:style w:type="table" w:styleId="TableGrid">
    <w:name w:val="Table Grid"/>
    <w:basedOn w:val="TableNormal"/>
    <w:uiPriority w:val="5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5CAB"/>
    <w:pPr>
      <w:tabs>
        <w:tab w:val="center" w:pos="4536"/>
        <w:tab w:val="right" w:pos="9072"/>
      </w:tabs>
      <w:spacing w:after="0"/>
    </w:pPr>
  </w:style>
  <w:style w:type="character" w:customStyle="1" w:styleId="HeaderChar">
    <w:name w:val="Header Char"/>
    <w:basedOn w:val="DefaultParagraphFont"/>
    <w:link w:val="Header"/>
    <w:uiPriority w:val="99"/>
    <w:rsid w:val="002B5CAB"/>
  </w:style>
  <w:style w:type="paragraph" w:styleId="Footer">
    <w:name w:val="footer"/>
    <w:basedOn w:val="Normal"/>
    <w:link w:val="FooterChar"/>
    <w:uiPriority w:val="99"/>
    <w:unhideWhenUsed/>
    <w:rsid w:val="002B5CAB"/>
    <w:pPr>
      <w:tabs>
        <w:tab w:val="center" w:pos="4536"/>
        <w:tab w:val="right" w:pos="9072"/>
      </w:tabs>
      <w:spacing w:after="0"/>
    </w:pPr>
  </w:style>
  <w:style w:type="character" w:customStyle="1" w:styleId="FooterChar">
    <w:name w:val="Footer Char"/>
    <w:basedOn w:val="DefaultParagraphFont"/>
    <w:link w:val="Footer"/>
    <w:uiPriority w:val="99"/>
    <w:rsid w:val="002B5CAB"/>
  </w:style>
  <w:style w:type="character" w:styleId="CommentReference">
    <w:name w:val="annotation reference"/>
    <w:basedOn w:val="DefaultParagraphFont"/>
    <w:uiPriority w:val="99"/>
    <w:semiHidden/>
    <w:unhideWhenUsed/>
    <w:rsid w:val="00AB2166"/>
    <w:rPr>
      <w:sz w:val="16"/>
      <w:szCs w:val="16"/>
    </w:rPr>
  </w:style>
  <w:style w:type="paragraph" w:styleId="CommentText">
    <w:name w:val="annotation text"/>
    <w:basedOn w:val="Normal"/>
    <w:link w:val="CommentTextChar"/>
    <w:uiPriority w:val="99"/>
    <w:unhideWhenUsed/>
    <w:rsid w:val="00AB2166"/>
  </w:style>
  <w:style w:type="character" w:customStyle="1" w:styleId="CommentTextChar">
    <w:name w:val="Comment Text Char"/>
    <w:basedOn w:val="DefaultParagraphFont"/>
    <w:link w:val="CommentText"/>
    <w:uiPriority w:val="99"/>
    <w:rsid w:val="00AB2166"/>
  </w:style>
  <w:style w:type="paragraph" w:styleId="CommentSubject">
    <w:name w:val="annotation subject"/>
    <w:basedOn w:val="CommentText"/>
    <w:next w:val="CommentText"/>
    <w:link w:val="CommentSubjectChar"/>
    <w:uiPriority w:val="99"/>
    <w:semiHidden/>
    <w:unhideWhenUsed/>
    <w:rsid w:val="00AB2166"/>
    <w:rPr>
      <w:b/>
      <w:bCs/>
    </w:rPr>
  </w:style>
  <w:style w:type="character" w:customStyle="1" w:styleId="CommentSubjectChar">
    <w:name w:val="Comment Subject Char"/>
    <w:basedOn w:val="CommentTextChar"/>
    <w:link w:val="CommentSubject"/>
    <w:uiPriority w:val="99"/>
    <w:semiHidden/>
    <w:rsid w:val="00AB2166"/>
    <w:rPr>
      <w:b/>
      <w:bCs/>
    </w:rPr>
  </w:style>
  <w:style w:type="character" w:styleId="FollowedHyperlink">
    <w:name w:val="FollowedHyperlink"/>
    <w:basedOn w:val="DefaultParagraphFont"/>
    <w:uiPriority w:val="99"/>
    <w:semiHidden/>
    <w:unhideWhenUsed/>
    <w:rsid w:val="00792CD4"/>
    <w:rPr>
      <w:color w:val="954F72" w:themeColor="followedHyperlink"/>
      <w:u w:val="single"/>
    </w:rPr>
  </w:style>
  <w:style w:type="paragraph" w:styleId="BalloonText">
    <w:name w:val="Balloon Text"/>
    <w:basedOn w:val="Normal"/>
    <w:link w:val="BalloonTextChar"/>
    <w:uiPriority w:val="99"/>
    <w:semiHidden/>
    <w:unhideWhenUsed/>
    <w:rsid w:val="006850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08A"/>
    <w:rPr>
      <w:rFonts w:ascii="Tahoma" w:hAnsi="Tahoma" w:cs="Tahoma"/>
      <w:sz w:val="16"/>
      <w:szCs w:val="16"/>
    </w:rPr>
  </w:style>
  <w:style w:type="character" w:customStyle="1" w:styleId="Nierozpoznanawzmianka2">
    <w:name w:val="Nierozpoznana wzmianka2"/>
    <w:basedOn w:val="DefaultParagraphFont"/>
    <w:uiPriority w:val="99"/>
    <w:semiHidden/>
    <w:unhideWhenUsed/>
    <w:rsid w:val="00A423B6"/>
    <w:rPr>
      <w:color w:val="605E5C"/>
      <w:shd w:val="clear" w:color="auto" w:fill="E1DFDD"/>
    </w:rPr>
  </w:style>
  <w:style w:type="table" w:customStyle="1" w:styleId="Tabela-Siatka1">
    <w:name w:val="Tabela - Siatka1"/>
    <w:basedOn w:val="TableNormal"/>
    <w:next w:val="TableGrid"/>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01CF8"/>
    <w:pPr>
      <w:spacing w:after="0" w:line="240" w:lineRule="auto"/>
    </w:pPr>
  </w:style>
  <w:style w:type="character" w:styleId="UnresolvedMention">
    <w:name w:val="Unresolved Mention"/>
    <w:basedOn w:val="DefaultParagraphFont"/>
    <w:uiPriority w:val="99"/>
    <w:semiHidden/>
    <w:unhideWhenUsed/>
    <w:rsid w:val="00EB6829"/>
    <w:rPr>
      <w:color w:val="605E5C"/>
      <w:shd w:val="clear" w:color="auto" w:fill="E1DFDD"/>
    </w:rPr>
  </w:style>
  <w:style w:type="paragraph" w:styleId="NormalWeb">
    <w:name w:val="Normal (Web)"/>
    <w:basedOn w:val="Normal"/>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FootnoteReference">
    <w:name w:val="footnote reference"/>
    <w:basedOn w:val="DefaultParagraphFont"/>
    <w:uiPriority w:val="99"/>
    <w:semiHidden/>
    <w:unhideWhenUsed/>
    <w:rsid w:val="006252D8"/>
    <w:rPr>
      <w:vertAlign w:val="superscript"/>
    </w:rPr>
  </w:style>
  <w:style w:type="character" w:customStyle="1" w:styleId="citation-136">
    <w:name w:val="citation-136"/>
    <w:basedOn w:val="DefaultParagraphFont"/>
    <w:rsid w:val="00C9551D"/>
  </w:style>
  <w:style w:type="character" w:customStyle="1" w:styleId="citation-135">
    <w:name w:val="citation-135"/>
    <w:basedOn w:val="DefaultParagraphFont"/>
    <w:rsid w:val="00C9551D"/>
  </w:style>
  <w:style w:type="character" w:customStyle="1" w:styleId="citation-134">
    <w:name w:val="citation-134"/>
    <w:basedOn w:val="DefaultParagraphFont"/>
    <w:rsid w:val="00F94928"/>
  </w:style>
  <w:style w:type="character" w:customStyle="1" w:styleId="citation-133">
    <w:name w:val="citation-133"/>
    <w:basedOn w:val="DefaultParagraphFont"/>
    <w:rsid w:val="00F94928"/>
  </w:style>
  <w:style w:type="character" w:customStyle="1" w:styleId="citation-131">
    <w:name w:val="citation-131"/>
    <w:basedOn w:val="DefaultParagraphFont"/>
    <w:rsid w:val="004533C2"/>
  </w:style>
  <w:style w:type="character" w:customStyle="1" w:styleId="citation-130">
    <w:name w:val="citation-130"/>
    <w:basedOn w:val="DefaultParagraphFont"/>
    <w:rsid w:val="0045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pomo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czudec@klinika-rzeszow.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czudec@klinika-rzeszow.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mjc.com.p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2.xml><?xml version="1.0" encoding="utf-8"?>
<ds:datastoreItem xmlns:ds="http://schemas.openxmlformats.org/officeDocument/2006/customXml" ds:itemID="{F40B92AF-B2AD-4E25-9C70-F010EA9B3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4.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10137</Words>
  <Characters>57785</Characters>
  <Application>Microsoft Office Word</Application>
  <DocSecurity>4</DocSecurity>
  <Lines>481</Lines>
  <Paragraphs>135</Paragraphs>
  <ScaleCrop>false</ScaleCrop>
  <Company/>
  <LinksUpToDate>false</LinksUpToDate>
  <CharactersWithSpaces>67787</CharactersWithSpaces>
  <SharedDoc>false</SharedDoc>
  <HLinks>
    <vt:vector size="36" baseType="variant">
      <vt:variant>
        <vt:i4>5111834</vt:i4>
      </vt:variant>
      <vt:variant>
        <vt:i4>15</vt:i4>
      </vt:variant>
      <vt:variant>
        <vt:i4>0</vt:i4>
      </vt:variant>
      <vt:variant>
        <vt:i4>5</vt:i4>
      </vt:variant>
      <vt:variant>
        <vt:lpwstr>https://bazakonkurencyjnosci.funduszeeuropejskie.gov.pl/pomoc</vt:lpwstr>
      </vt:variant>
      <vt:variant>
        <vt:lpwstr/>
      </vt:variant>
      <vt:variant>
        <vt:i4>983157</vt:i4>
      </vt:variant>
      <vt:variant>
        <vt:i4>12</vt:i4>
      </vt:variant>
      <vt:variant>
        <vt:i4>0</vt:i4>
      </vt:variant>
      <vt:variant>
        <vt:i4>5</vt:i4>
      </vt:variant>
      <vt:variant>
        <vt:lpwstr>mailto:pczudec@klinika-rzeszow.pl</vt:lpwstr>
      </vt:variant>
      <vt:variant>
        <vt:lpwstr/>
      </vt:variant>
      <vt:variant>
        <vt:i4>6946836</vt:i4>
      </vt:variant>
      <vt:variant>
        <vt:i4>9</vt:i4>
      </vt:variant>
      <vt:variant>
        <vt:i4>0</vt:i4>
      </vt:variant>
      <vt:variant>
        <vt:i4>5</vt:i4>
      </vt:variant>
      <vt:variant>
        <vt:lpwstr>mailto:biuro@mjc.com.pl</vt:lpwstr>
      </vt:variant>
      <vt:variant>
        <vt:lpwstr/>
      </vt:variant>
      <vt:variant>
        <vt:i4>5111834</vt:i4>
      </vt:variant>
      <vt:variant>
        <vt:i4>6</vt:i4>
      </vt:variant>
      <vt:variant>
        <vt:i4>0</vt:i4>
      </vt:variant>
      <vt:variant>
        <vt:i4>5</vt:i4>
      </vt:variant>
      <vt:variant>
        <vt:lpwstr>https://bazakonkurencyjnosci.funduszeeuropejskie.gov.pl/pomoc</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983157</vt:i4>
      </vt:variant>
      <vt:variant>
        <vt:i4>0</vt:i4>
      </vt:variant>
      <vt:variant>
        <vt:i4>0</vt:i4>
      </vt:variant>
      <vt:variant>
        <vt:i4>5</vt:i4>
      </vt:variant>
      <vt:variant>
        <vt:lpwstr>mailto:pczudec@klinika-rzeszow.pl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michal.janas@mjc.com.pl</cp:lastModifiedBy>
  <cp:revision>467</cp:revision>
  <cp:lastPrinted>2025-05-24T07:49:00Z</cp:lastPrinted>
  <dcterms:created xsi:type="dcterms:W3CDTF">2025-10-11T13:52:00Z</dcterms:created>
  <dcterms:modified xsi:type="dcterms:W3CDTF">2026-01-02T14:51:00Z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